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0C592" w14:textId="6ABF5499" w:rsidR="00A2165B" w:rsidRDefault="00A2165B" w:rsidP="00A2165B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>
        <w:t>3GPP TSG-RAN WG1 Meeting #104-bis-e</w:t>
      </w:r>
      <w:r>
        <w:tab/>
      </w:r>
      <w:r>
        <w:rPr>
          <w:sz w:val="32"/>
          <w:szCs w:val="32"/>
        </w:rPr>
        <w:t>R1-21</w:t>
      </w:r>
      <w:r w:rsidR="000F3F2B">
        <w:rPr>
          <w:sz w:val="32"/>
          <w:szCs w:val="32"/>
        </w:rPr>
        <w:t>03064</w:t>
      </w:r>
    </w:p>
    <w:p w14:paraId="1B482FEF" w14:textId="77777777" w:rsidR="00A2165B" w:rsidRDefault="00A2165B" w:rsidP="00A2165B">
      <w:pPr>
        <w:pStyle w:val="3GPPHeader"/>
      </w:pPr>
      <w:r>
        <w:t>e-Meeting, April 12</w:t>
      </w:r>
      <w:r>
        <w:rPr>
          <w:vertAlign w:val="superscript"/>
        </w:rPr>
        <w:t>th</w:t>
      </w:r>
      <w:r>
        <w:t xml:space="preserve"> – April 20</w:t>
      </w:r>
      <w:r>
        <w:rPr>
          <w:vertAlign w:val="superscript"/>
        </w:rPr>
        <w:t>th</w:t>
      </w:r>
      <w:r>
        <w:t>, 2021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4696C01" w:rsidR="00E90E49" w:rsidRPr="009359D4" w:rsidRDefault="00E90E49" w:rsidP="00311702">
      <w:pPr>
        <w:pStyle w:val="3GPPHeader"/>
        <w:rPr>
          <w:sz w:val="22"/>
        </w:rPr>
      </w:pPr>
      <w:r w:rsidRPr="009359D4">
        <w:rPr>
          <w:sz w:val="22"/>
        </w:rPr>
        <w:t>Agenda Item:</w:t>
      </w:r>
      <w:r w:rsidRPr="009359D4">
        <w:rPr>
          <w:sz w:val="22"/>
        </w:rPr>
        <w:tab/>
      </w:r>
      <w:r w:rsidR="0017697C" w:rsidRPr="009359D4">
        <w:rPr>
          <w:sz w:val="22"/>
        </w:rPr>
        <w:t>8.15.</w:t>
      </w:r>
      <w:r w:rsidR="00805E02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3BCFF00" w:rsidR="00E90E49" w:rsidRPr="00CE0424" w:rsidRDefault="003D3C45" w:rsidP="00311702">
      <w:pPr>
        <w:pStyle w:val="3GPPHeader"/>
        <w:rPr>
          <w:sz w:val="22"/>
        </w:rPr>
      </w:pPr>
      <w:r w:rsidRPr="00A34770">
        <w:rPr>
          <w:sz w:val="22"/>
        </w:rPr>
        <w:t>Title:</w:t>
      </w:r>
      <w:r w:rsidR="00E90E49" w:rsidRPr="00A34770">
        <w:rPr>
          <w:sz w:val="22"/>
        </w:rPr>
        <w:tab/>
      </w:r>
      <w:r w:rsidR="00FF4574">
        <w:rPr>
          <w:sz w:val="22"/>
        </w:rPr>
        <w:t>On</w:t>
      </w:r>
      <w:r w:rsidR="00AF0D36">
        <w:rPr>
          <w:sz w:val="22"/>
        </w:rPr>
        <w:t xml:space="preserve"> </w:t>
      </w:r>
      <w:r w:rsidR="00E411DE">
        <w:rPr>
          <w:sz w:val="22"/>
        </w:rPr>
        <w:t>evaluation</w:t>
      </w:r>
      <w:r w:rsidR="004B02D1">
        <w:rPr>
          <w:sz w:val="22"/>
        </w:rPr>
        <w:t xml:space="preserve"> assumptions</w:t>
      </w:r>
      <w:r w:rsidR="00A34770" w:rsidRPr="00A34770">
        <w:rPr>
          <w:sz w:val="22"/>
        </w:rPr>
        <w:t xml:space="preserve"> </w:t>
      </w:r>
      <w:r w:rsidR="00AF0D36">
        <w:rPr>
          <w:sz w:val="22"/>
        </w:rPr>
        <w:t xml:space="preserve">for </w:t>
      </w:r>
      <w:proofErr w:type="spellStart"/>
      <w:r w:rsidR="00E411DE">
        <w:rPr>
          <w:sz w:val="22"/>
        </w:rPr>
        <w:t>eMTC</w:t>
      </w:r>
      <w:proofErr w:type="spellEnd"/>
      <w:r w:rsidR="0041428E">
        <w:rPr>
          <w:sz w:val="22"/>
        </w:rPr>
        <w:t xml:space="preserve"> and NB-IoT</w:t>
      </w:r>
      <w:r w:rsidR="00E411DE">
        <w:rPr>
          <w:sz w:val="22"/>
        </w:rPr>
        <w:t xml:space="preserve"> based </w:t>
      </w:r>
      <w:r w:rsidR="00A34770" w:rsidRPr="00A34770">
        <w:rPr>
          <w:sz w:val="22"/>
        </w:rPr>
        <w:t>NTN</w:t>
      </w:r>
    </w:p>
    <w:p w14:paraId="2D5672ED" w14:textId="6F41BBE0" w:rsidR="00E90E49" w:rsidRPr="00E411DE" w:rsidRDefault="00E90E49" w:rsidP="00E411D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7697C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C2DF76E" w14:textId="50074B08" w:rsidR="008A2DB9" w:rsidRPr="00795B3C" w:rsidRDefault="00A34770" w:rsidP="00CE0424">
      <w:pPr>
        <w:pStyle w:val="BodyText"/>
        <w:rPr>
          <w:sz w:val="22"/>
        </w:rPr>
      </w:pPr>
      <w:r w:rsidRPr="00795B3C">
        <w:rPr>
          <w:sz w:val="22"/>
        </w:rPr>
        <w:t xml:space="preserve">In RAN#86, a Rel-17 Study Item (SI) on IoT NTN was approved to evaluate the feasibility of NTN for NB-IoT and </w:t>
      </w:r>
      <w:proofErr w:type="spellStart"/>
      <w:r w:rsidR="00E411DE" w:rsidRPr="00795B3C">
        <w:rPr>
          <w:sz w:val="22"/>
        </w:rPr>
        <w:t>eMTC</w:t>
      </w:r>
      <w:proofErr w:type="spellEnd"/>
      <w:r w:rsidR="00805E02" w:rsidRPr="00795B3C">
        <w:rPr>
          <w:sz w:val="22"/>
        </w:rPr>
        <w:t xml:space="preserve"> and the </w:t>
      </w:r>
      <w:r w:rsidR="009D1105" w:rsidRPr="00795B3C">
        <w:rPr>
          <w:sz w:val="22"/>
        </w:rPr>
        <w:t>Study Item Description</w:t>
      </w:r>
      <w:r w:rsidR="00901AD8" w:rsidRPr="00795B3C">
        <w:rPr>
          <w:sz w:val="22"/>
        </w:rPr>
        <w:t xml:space="preserve"> (SID)</w:t>
      </w:r>
      <w:r w:rsidR="009D1105" w:rsidRPr="00795B3C">
        <w:rPr>
          <w:sz w:val="22"/>
        </w:rPr>
        <w:t xml:space="preserve"> </w:t>
      </w:r>
      <w:r w:rsidR="000E5163" w:rsidRPr="00795B3C">
        <w:rPr>
          <w:sz w:val="22"/>
        </w:rPr>
        <w:t>wa</w:t>
      </w:r>
      <w:r w:rsidR="00805E02" w:rsidRPr="00795B3C">
        <w:rPr>
          <w:sz w:val="22"/>
        </w:rPr>
        <w:t xml:space="preserve">s updated in </w:t>
      </w:r>
      <w:r w:rsidR="00805E02" w:rsidRPr="00795B3C">
        <w:rPr>
          <w:sz w:val="22"/>
        </w:rPr>
        <w:fldChar w:fldCharType="begin"/>
      </w:r>
      <w:r w:rsidR="00805E02" w:rsidRPr="00795B3C">
        <w:rPr>
          <w:sz w:val="22"/>
        </w:rPr>
        <w:instrText xml:space="preserve"> REF _Ref60032314 \r \h </w:instrText>
      </w:r>
      <w:r w:rsidR="00795B3C">
        <w:rPr>
          <w:sz w:val="22"/>
        </w:rPr>
        <w:instrText xml:space="preserve"> \* MERGEFORMAT </w:instrText>
      </w:r>
      <w:r w:rsidR="00805E02" w:rsidRPr="00795B3C">
        <w:rPr>
          <w:sz w:val="22"/>
        </w:rPr>
      </w:r>
      <w:r w:rsidR="00805E02" w:rsidRPr="00795B3C">
        <w:rPr>
          <w:sz w:val="22"/>
        </w:rPr>
        <w:fldChar w:fldCharType="separate"/>
      </w:r>
      <w:r w:rsidR="000F3F2B">
        <w:rPr>
          <w:sz w:val="22"/>
        </w:rPr>
        <w:t>[1]</w:t>
      </w:r>
      <w:r w:rsidR="00805E02" w:rsidRPr="00795B3C">
        <w:rPr>
          <w:sz w:val="22"/>
        </w:rPr>
        <w:fldChar w:fldCharType="end"/>
      </w:r>
      <w:r w:rsidRPr="00795B3C">
        <w:rPr>
          <w:sz w:val="22"/>
        </w:rPr>
        <w:t xml:space="preserve">. </w:t>
      </w:r>
      <w:r w:rsidR="008A2DB9" w:rsidRPr="00795B3C">
        <w:rPr>
          <w:sz w:val="22"/>
        </w:rPr>
        <w:t>It was agreed to u</w:t>
      </w:r>
      <w:r w:rsidRPr="00795B3C">
        <w:rPr>
          <w:sz w:val="22"/>
        </w:rPr>
        <w:t>s</w:t>
      </w:r>
      <w:r w:rsidR="008A2DB9" w:rsidRPr="00795B3C">
        <w:rPr>
          <w:sz w:val="22"/>
        </w:rPr>
        <w:t>e</w:t>
      </w:r>
      <w:r w:rsidRPr="00795B3C">
        <w:rPr>
          <w:sz w:val="22"/>
        </w:rPr>
        <w:t xml:space="preserve"> the existing work on NR NTN captured in TR 38.</w:t>
      </w:r>
      <w:r w:rsidR="00E411DE" w:rsidRPr="00795B3C">
        <w:rPr>
          <w:sz w:val="22"/>
        </w:rPr>
        <w:t>8</w:t>
      </w:r>
      <w:r w:rsidRPr="00795B3C">
        <w:rPr>
          <w:sz w:val="22"/>
        </w:rPr>
        <w:t xml:space="preserve">21 </w:t>
      </w:r>
      <w:r w:rsidR="00BD4F1F" w:rsidRPr="00795B3C">
        <w:rPr>
          <w:sz w:val="22"/>
        </w:rPr>
        <w:fldChar w:fldCharType="begin"/>
      </w:r>
      <w:r w:rsidR="00BD4F1F" w:rsidRPr="00795B3C">
        <w:rPr>
          <w:sz w:val="22"/>
        </w:rPr>
        <w:instrText xml:space="preserve"> REF _Ref49798325 \r \h </w:instrText>
      </w:r>
      <w:r w:rsidR="00805E02" w:rsidRPr="00795B3C">
        <w:rPr>
          <w:sz w:val="22"/>
        </w:rPr>
        <w:instrText xml:space="preserve"> \* MERGEFORMAT </w:instrText>
      </w:r>
      <w:r w:rsidR="00BD4F1F" w:rsidRPr="00795B3C">
        <w:rPr>
          <w:sz w:val="22"/>
        </w:rPr>
      </w:r>
      <w:r w:rsidR="00BD4F1F" w:rsidRPr="00795B3C">
        <w:rPr>
          <w:sz w:val="22"/>
        </w:rPr>
        <w:fldChar w:fldCharType="separate"/>
      </w:r>
      <w:r w:rsidR="000F3F2B">
        <w:rPr>
          <w:sz w:val="22"/>
        </w:rPr>
        <w:t>[1]</w:t>
      </w:r>
      <w:r w:rsidR="00BD4F1F" w:rsidRPr="00795B3C">
        <w:rPr>
          <w:sz w:val="22"/>
        </w:rPr>
        <w:fldChar w:fldCharType="end"/>
      </w:r>
      <w:r w:rsidR="00BD4F1F" w:rsidRPr="00795B3C">
        <w:rPr>
          <w:sz w:val="22"/>
        </w:rPr>
        <w:t xml:space="preserve"> </w:t>
      </w:r>
      <w:r w:rsidRPr="00795B3C">
        <w:rPr>
          <w:sz w:val="22"/>
        </w:rPr>
        <w:t xml:space="preserve">as </w:t>
      </w:r>
      <w:r w:rsidR="00BD4F1F" w:rsidRPr="00795B3C">
        <w:rPr>
          <w:sz w:val="22"/>
        </w:rPr>
        <w:t xml:space="preserve">a </w:t>
      </w:r>
      <w:r w:rsidRPr="00795B3C">
        <w:rPr>
          <w:sz w:val="22"/>
        </w:rPr>
        <w:t>baseline</w:t>
      </w:r>
      <w:r w:rsidR="008A2DB9" w:rsidRPr="00795B3C">
        <w:rPr>
          <w:sz w:val="22"/>
        </w:rPr>
        <w:t xml:space="preserve">. The </w:t>
      </w:r>
      <w:r w:rsidR="00AF0D36" w:rsidRPr="00795B3C">
        <w:rPr>
          <w:sz w:val="22"/>
        </w:rPr>
        <w:t>first</w:t>
      </w:r>
      <w:r w:rsidR="00A57255" w:rsidRPr="00795B3C">
        <w:rPr>
          <w:sz w:val="22"/>
        </w:rPr>
        <w:t xml:space="preserve"> </w:t>
      </w:r>
      <w:r w:rsidR="008A2DB9" w:rsidRPr="00795B3C">
        <w:rPr>
          <w:sz w:val="22"/>
        </w:rPr>
        <w:t>objective</w:t>
      </w:r>
      <w:r w:rsidR="0041428E" w:rsidRPr="00795B3C">
        <w:rPr>
          <w:sz w:val="22"/>
        </w:rPr>
        <w:t xml:space="preserve"> of this study </w:t>
      </w:r>
      <w:r w:rsidR="00AF0D36" w:rsidRPr="00795B3C">
        <w:rPr>
          <w:sz w:val="22"/>
        </w:rPr>
        <w:t>is</w:t>
      </w:r>
      <w:r w:rsidR="008A2DB9" w:rsidRPr="00795B3C">
        <w:rPr>
          <w:sz w:val="22"/>
        </w:rPr>
        <w:t xml:space="preserve"> as follows.</w:t>
      </w:r>
      <w:r w:rsidRPr="00795B3C">
        <w:rPr>
          <w:sz w:val="22"/>
        </w:rPr>
        <w:t xml:space="preserve"> </w:t>
      </w:r>
      <w:r w:rsidR="008A2DB9" w:rsidRPr="00795B3C">
        <w:rPr>
          <w:sz w:val="22"/>
        </w:rPr>
        <w:t xml:space="preserve"> </w:t>
      </w:r>
    </w:p>
    <w:p w14:paraId="444D3712" w14:textId="3C8B218A" w:rsidR="0041428E" w:rsidRPr="00795B3C" w:rsidRDefault="0041428E" w:rsidP="00AF0D36">
      <w:pPr>
        <w:rPr>
          <w:rFonts w:cs="Arial"/>
          <w:i/>
          <w:iCs/>
          <w:sz w:val="22"/>
        </w:rPr>
      </w:pPr>
      <w:r w:rsidRPr="00795B3C">
        <w:rPr>
          <w:noProof/>
          <w:sz w:val="22"/>
        </w:rPr>
        <mc:AlternateContent>
          <mc:Choice Requires="wps">
            <w:drawing>
              <wp:inline distT="0" distB="0" distL="0" distR="0" wp14:anchorId="548A624D" wp14:editId="03850877">
                <wp:extent cx="6120765" cy="1958340"/>
                <wp:effectExtent l="0" t="0" r="13335" b="2286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958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58023" w14:textId="77777777" w:rsidR="00795B3C" w:rsidRPr="0041428E" w:rsidRDefault="00795B3C" w:rsidP="0041428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The first objective of this Study is to identify scenarios applicable to NB-IoT/</w:t>
                            </w:r>
                            <w:proofErr w:type="spellStart"/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eMTC</w:t>
                            </w:r>
                            <w:proofErr w:type="spellEnd"/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 xml:space="preserve"> [RAN1, RAN2], including:</w:t>
                            </w:r>
                          </w:p>
                          <w:p w14:paraId="25B19C61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Bands of interest in sub 6 GHz</w:t>
                            </w:r>
                          </w:p>
                          <w:p w14:paraId="29C8EAAA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 xml:space="preserve">Device type with PC3 or PC5 (LEO and GEO) </w:t>
                            </w:r>
                          </w:p>
                          <w:p w14:paraId="1BDF42CB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 xml:space="preserve">Satellite constellation orbit LEO and GEO </w:t>
                            </w:r>
                          </w:p>
                          <w:p w14:paraId="5F1220B7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Transparent payload.</w:t>
                            </w:r>
                          </w:p>
                          <w:p w14:paraId="557DE472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Link budget</w:t>
                            </w:r>
                          </w:p>
                          <w:p w14:paraId="59B1CCB1" w14:textId="77777777" w:rsidR="00795B3C" w:rsidRPr="0041428E" w:rsidRDefault="00795B3C" w:rsidP="0041428E">
                            <w:pPr>
                              <w:pStyle w:val="N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NOTE 1: This first objective will be based on the scenarios documented in TR 38.821.</w:t>
                            </w:r>
                          </w:p>
                          <w:p w14:paraId="150695FE" w14:textId="77777777" w:rsidR="00795B3C" w:rsidRPr="0041428E" w:rsidRDefault="00795B3C" w:rsidP="0041428E">
                            <w:pPr>
                              <w:pStyle w:val="N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NOTE 2: UE mobility assumptions follow terrestrial NB-IoT/</w:t>
                            </w:r>
                            <w:proofErr w:type="spellStart"/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eMTC</w:t>
                            </w:r>
                            <w:proofErr w:type="spellEnd"/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 xml:space="preserve"> assumptions.</w:t>
                            </w:r>
                          </w:p>
                          <w:p w14:paraId="42481DA9" w14:textId="77777777" w:rsidR="00795B3C" w:rsidRPr="0041428E" w:rsidRDefault="00795B3C" w:rsidP="0041428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8A624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81.95pt;height:15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" fillcolor="white [3201]" strokeweight=".5pt">
                <v:textbox>
                  <w:txbxContent>
                    <w:p w14:paraId="5C258023" w14:textId="77777777" w:rsidR="00795B3C" w:rsidRPr="0041428E" w:rsidRDefault="00795B3C" w:rsidP="0041428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The first objective of this Study is to identify scenarios applicable to NB-IoT/</w:t>
                      </w:r>
                      <w:proofErr w:type="spellStart"/>
                      <w:r w:rsidRPr="0041428E">
                        <w:rPr>
                          <w:rFonts w:ascii="Times New Roman" w:hAnsi="Times New Roman" w:cs="Times New Roman"/>
                        </w:rPr>
                        <w:t>eMTC</w:t>
                      </w:r>
                      <w:proofErr w:type="spellEnd"/>
                      <w:r w:rsidRPr="0041428E">
                        <w:rPr>
                          <w:rFonts w:ascii="Times New Roman" w:hAnsi="Times New Roman" w:cs="Times New Roman"/>
                        </w:rPr>
                        <w:t xml:space="preserve"> [RAN1, RAN2], including:</w:t>
                      </w:r>
                    </w:p>
                    <w:p w14:paraId="25B19C61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Bands of interest in sub 6 GHz</w:t>
                      </w:r>
                    </w:p>
                    <w:p w14:paraId="29C8EAAA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 xml:space="preserve">Device type with PC3 or PC5 (LEO and GEO) </w:t>
                      </w:r>
                    </w:p>
                    <w:p w14:paraId="1BDF42CB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 xml:space="preserve">Satellite constellation orbit LEO and GEO </w:t>
                      </w:r>
                    </w:p>
                    <w:p w14:paraId="5F1220B7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Transparent payload.</w:t>
                      </w:r>
                    </w:p>
                    <w:p w14:paraId="557DE472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Link budget</w:t>
                      </w:r>
                    </w:p>
                    <w:p w14:paraId="59B1CCB1" w14:textId="77777777" w:rsidR="00795B3C" w:rsidRPr="0041428E" w:rsidRDefault="00795B3C" w:rsidP="0041428E">
                      <w:pPr>
                        <w:pStyle w:val="NO"/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NOTE 1: This first objective will be based on the scenarios documented in TR 38.821.</w:t>
                      </w:r>
                    </w:p>
                    <w:p w14:paraId="150695FE" w14:textId="77777777" w:rsidR="00795B3C" w:rsidRPr="0041428E" w:rsidRDefault="00795B3C" w:rsidP="0041428E">
                      <w:pPr>
                        <w:pStyle w:val="NO"/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NOTE 2: UE mobility assumptions follow terrestrial NB-IoT/</w:t>
                      </w:r>
                      <w:proofErr w:type="spellStart"/>
                      <w:r w:rsidRPr="0041428E">
                        <w:rPr>
                          <w:rFonts w:ascii="Times New Roman" w:hAnsi="Times New Roman" w:cs="Times New Roman"/>
                        </w:rPr>
                        <w:t>eMTC</w:t>
                      </w:r>
                      <w:proofErr w:type="spellEnd"/>
                      <w:r w:rsidRPr="0041428E">
                        <w:rPr>
                          <w:rFonts w:ascii="Times New Roman" w:hAnsi="Times New Roman" w:cs="Times New Roman"/>
                        </w:rPr>
                        <w:t xml:space="preserve"> assumptions.</w:t>
                      </w:r>
                    </w:p>
                    <w:p w14:paraId="42481DA9" w14:textId="77777777" w:rsidR="00795B3C" w:rsidRPr="0041428E" w:rsidRDefault="00795B3C" w:rsidP="0041428E">
                      <w:pPr>
                        <w:jc w:val="both"/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9B3F08" w14:textId="0CA09E0B" w:rsidR="00A34770" w:rsidRPr="00795B3C" w:rsidRDefault="008A2DB9" w:rsidP="00CE0424">
      <w:pPr>
        <w:pStyle w:val="BodyText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In this </w:t>
      </w:r>
      <w:r w:rsidR="00AF0D36" w:rsidRPr="00795B3C">
        <w:rPr>
          <w:rFonts w:cs="Arial"/>
          <w:sz w:val="22"/>
        </w:rPr>
        <w:t>contribution</w:t>
      </w:r>
      <w:r w:rsidRPr="00795B3C">
        <w:rPr>
          <w:rFonts w:cs="Arial"/>
          <w:sz w:val="22"/>
        </w:rPr>
        <w:t xml:space="preserve">, we </w:t>
      </w:r>
      <w:r w:rsidR="0041428E" w:rsidRPr="00795B3C">
        <w:rPr>
          <w:rFonts w:cs="Arial"/>
          <w:sz w:val="22"/>
        </w:rPr>
        <w:t>discuss evaluation</w:t>
      </w:r>
      <w:r w:rsidR="004B02D1" w:rsidRPr="00795B3C">
        <w:rPr>
          <w:rFonts w:cs="Arial"/>
          <w:sz w:val="22"/>
        </w:rPr>
        <w:t xml:space="preserve"> assumptions t</w:t>
      </w:r>
      <w:r w:rsidR="0041428E" w:rsidRPr="00795B3C">
        <w:rPr>
          <w:rFonts w:cs="Arial"/>
          <w:sz w:val="22"/>
        </w:rPr>
        <w:t xml:space="preserve">o </w:t>
      </w:r>
      <w:r w:rsidR="004B02D1" w:rsidRPr="00795B3C">
        <w:rPr>
          <w:rFonts w:cs="Arial"/>
          <w:sz w:val="22"/>
        </w:rPr>
        <w:t xml:space="preserve">support evaluations needed to </w:t>
      </w:r>
      <w:r w:rsidR="0041428E" w:rsidRPr="00795B3C">
        <w:rPr>
          <w:rFonts w:cs="Arial"/>
          <w:sz w:val="22"/>
        </w:rPr>
        <w:t>verify</w:t>
      </w:r>
      <w:r w:rsidR="0041428E" w:rsidRPr="00795B3C">
        <w:rPr>
          <w:sz w:val="22"/>
        </w:rPr>
        <w:t xml:space="preserve"> the feasibility of NTN for </w:t>
      </w:r>
      <w:proofErr w:type="spellStart"/>
      <w:r w:rsidR="0041428E" w:rsidRPr="00795B3C">
        <w:rPr>
          <w:sz w:val="22"/>
        </w:rPr>
        <w:t>eMTC</w:t>
      </w:r>
      <w:proofErr w:type="spellEnd"/>
      <w:r w:rsidR="00877379" w:rsidRPr="00795B3C">
        <w:rPr>
          <w:sz w:val="22"/>
        </w:rPr>
        <w:t xml:space="preserve"> and NB-IoT</w:t>
      </w:r>
      <w:r w:rsidR="0041428E" w:rsidRPr="00795B3C">
        <w:rPr>
          <w:sz w:val="22"/>
        </w:rPr>
        <w:t>.</w:t>
      </w:r>
    </w:p>
    <w:p w14:paraId="1F0BBC4F" w14:textId="6BCA8E80" w:rsidR="008F23FF" w:rsidRDefault="00080504" w:rsidP="008F23FF">
      <w:pPr>
        <w:pStyle w:val="Heading1"/>
      </w:pPr>
      <w:r>
        <w:t>2</w:t>
      </w:r>
      <w:r w:rsidR="008F23FF">
        <w:tab/>
        <w:t>Evaluations for IoT NTN</w:t>
      </w:r>
    </w:p>
    <w:p w14:paraId="67CF7CFB" w14:textId="5B134491" w:rsidR="00432DB7" w:rsidRPr="00432DB7" w:rsidRDefault="00080504" w:rsidP="00432DB7">
      <w:pPr>
        <w:pStyle w:val="Heading2"/>
      </w:pPr>
      <w:r>
        <w:t>2</w:t>
      </w:r>
      <w:r w:rsidR="00432DB7">
        <w:t>.1</w:t>
      </w:r>
      <w:r w:rsidR="00432DB7">
        <w:tab/>
        <w:t>Evaluation targets</w:t>
      </w:r>
    </w:p>
    <w:p w14:paraId="59984E2C" w14:textId="66EC1311" w:rsidR="00882074" w:rsidRPr="00795B3C" w:rsidRDefault="00882074" w:rsidP="00CE0424">
      <w:pPr>
        <w:pStyle w:val="BodyText"/>
        <w:rPr>
          <w:sz w:val="22"/>
        </w:rPr>
      </w:pP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 were carefully studied at the initial design stage to ensure </w:t>
      </w:r>
      <w:r w:rsidR="007933A1" w:rsidRPr="00795B3C">
        <w:rPr>
          <w:sz w:val="22"/>
        </w:rPr>
        <w:t xml:space="preserve">that </w:t>
      </w:r>
      <w:r w:rsidRPr="00795B3C">
        <w:rPr>
          <w:sz w:val="22"/>
        </w:rPr>
        <w:t>they could meet the various design targets, see 3GPP</w:t>
      </w:r>
      <w:r w:rsidR="000175BA" w:rsidRPr="00795B3C">
        <w:rPr>
          <w:sz w:val="22"/>
        </w:rPr>
        <w:t xml:space="preserve"> TR 36.888 </w:t>
      </w:r>
      <w:r w:rsidR="000175BA" w:rsidRPr="00795B3C">
        <w:rPr>
          <w:sz w:val="22"/>
        </w:rPr>
        <w:fldChar w:fldCharType="begin"/>
      </w:r>
      <w:r w:rsidR="000175BA" w:rsidRPr="00795B3C">
        <w:rPr>
          <w:sz w:val="22"/>
        </w:rPr>
        <w:instrText xml:space="preserve"> REF _Ref51251630 \r \h </w:instrText>
      </w:r>
      <w:r w:rsidR="00795B3C">
        <w:rPr>
          <w:sz w:val="22"/>
        </w:rPr>
        <w:instrText xml:space="preserve"> \* MERGEFORMAT </w:instrText>
      </w:r>
      <w:r w:rsidR="000175BA" w:rsidRPr="00795B3C">
        <w:rPr>
          <w:sz w:val="22"/>
        </w:rPr>
      </w:r>
      <w:r w:rsidR="000175BA" w:rsidRPr="00795B3C">
        <w:rPr>
          <w:sz w:val="22"/>
        </w:rPr>
        <w:fldChar w:fldCharType="separate"/>
      </w:r>
      <w:r w:rsidR="000F3F2B">
        <w:rPr>
          <w:sz w:val="22"/>
        </w:rPr>
        <w:t>[3]</w:t>
      </w:r>
      <w:r w:rsidR="000175BA" w:rsidRPr="00795B3C">
        <w:rPr>
          <w:sz w:val="22"/>
        </w:rPr>
        <w:fldChar w:fldCharType="end"/>
      </w:r>
      <w:r w:rsidRPr="00795B3C">
        <w:rPr>
          <w:sz w:val="22"/>
        </w:rPr>
        <w:t xml:space="preserve"> </w:t>
      </w:r>
      <w:r w:rsidR="00C14414" w:rsidRPr="00795B3C">
        <w:rPr>
          <w:sz w:val="22"/>
        </w:rPr>
        <w:t xml:space="preserve">and </w:t>
      </w:r>
      <w:r w:rsidRPr="00795B3C">
        <w:rPr>
          <w:sz w:val="22"/>
        </w:rPr>
        <w:t>TR 45.820</w:t>
      </w:r>
      <w:r w:rsidR="000175BA" w:rsidRPr="00795B3C">
        <w:rPr>
          <w:sz w:val="22"/>
        </w:rPr>
        <w:t xml:space="preserve"> </w:t>
      </w:r>
      <w:r w:rsidR="000175BA" w:rsidRPr="00795B3C">
        <w:rPr>
          <w:sz w:val="22"/>
        </w:rPr>
        <w:fldChar w:fldCharType="begin"/>
      </w:r>
      <w:r w:rsidR="000175BA" w:rsidRPr="00795B3C">
        <w:rPr>
          <w:sz w:val="22"/>
        </w:rPr>
        <w:instrText xml:space="preserve"> REF _Ref51251643 \r \h </w:instrText>
      </w:r>
      <w:r w:rsidR="00795B3C">
        <w:rPr>
          <w:sz w:val="22"/>
        </w:rPr>
        <w:instrText xml:space="preserve"> \* MERGEFORMAT </w:instrText>
      </w:r>
      <w:r w:rsidR="000175BA" w:rsidRPr="00795B3C">
        <w:rPr>
          <w:sz w:val="22"/>
        </w:rPr>
      </w:r>
      <w:r w:rsidR="000175BA" w:rsidRPr="00795B3C">
        <w:rPr>
          <w:sz w:val="22"/>
        </w:rPr>
        <w:fldChar w:fldCharType="separate"/>
      </w:r>
      <w:r w:rsidR="000F3F2B">
        <w:rPr>
          <w:sz w:val="22"/>
        </w:rPr>
        <w:t>[4]</w:t>
      </w:r>
      <w:r w:rsidR="000175BA" w:rsidRPr="00795B3C">
        <w:rPr>
          <w:sz w:val="22"/>
        </w:rPr>
        <w:fldChar w:fldCharType="end"/>
      </w:r>
      <w:r w:rsidRPr="00795B3C">
        <w:rPr>
          <w:sz w:val="22"/>
        </w:rPr>
        <w:t>.</w:t>
      </w:r>
      <w:r w:rsidR="000175BA" w:rsidRPr="00795B3C">
        <w:rPr>
          <w:sz w:val="22"/>
        </w:rPr>
        <w:t xml:space="preserve"> </w:t>
      </w:r>
      <w:r w:rsidR="000E60B1" w:rsidRPr="00795B3C">
        <w:rPr>
          <w:sz w:val="22"/>
        </w:rPr>
        <w:t xml:space="preserve">Later, </w:t>
      </w:r>
      <w:r w:rsidR="0071776D" w:rsidRPr="00795B3C">
        <w:rPr>
          <w:sz w:val="22"/>
        </w:rPr>
        <w:t>in Rel</w:t>
      </w:r>
      <w:r w:rsidR="00B30759" w:rsidRPr="00795B3C">
        <w:rPr>
          <w:sz w:val="22"/>
        </w:rPr>
        <w:t>-</w:t>
      </w:r>
      <w:r w:rsidR="0071776D" w:rsidRPr="00795B3C">
        <w:rPr>
          <w:sz w:val="22"/>
        </w:rPr>
        <w:t xml:space="preserve">15, </w:t>
      </w:r>
      <w:proofErr w:type="spellStart"/>
      <w:r w:rsidR="0071776D" w:rsidRPr="00795B3C">
        <w:rPr>
          <w:sz w:val="22"/>
        </w:rPr>
        <w:t>eMTC</w:t>
      </w:r>
      <w:proofErr w:type="spellEnd"/>
      <w:r w:rsidR="0071776D" w:rsidRPr="00795B3C">
        <w:rPr>
          <w:sz w:val="22"/>
        </w:rPr>
        <w:t xml:space="preserve">/NB-IoT performance was further evaluated to show that </w:t>
      </w:r>
      <w:r w:rsidR="00125FB4" w:rsidRPr="00795B3C">
        <w:rPr>
          <w:sz w:val="22"/>
        </w:rPr>
        <w:t>they</w:t>
      </w:r>
      <w:r w:rsidR="0071776D" w:rsidRPr="00795B3C">
        <w:rPr>
          <w:sz w:val="22"/>
        </w:rPr>
        <w:t xml:space="preserve"> fulfill </w:t>
      </w:r>
      <w:r w:rsidR="00125FB4" w:rsidRPr="00795B3C">
        <w:rPr>
          <w:sz w:val="22"/>
        </w:rPr>
        <w:t xml:space="preserve">the </w:t>
      </w:r>
      <w:r w:rsidR="00DF774F" w:rsidRPr="00795B3C">
        <w:rPr>
          <w:sz w:val="22"/>
        </w:rPr>
        <w:t xml:space="preserve">3GPP massive MTC </w:t>
      </w:r>
      <w:r w:rsidR="00351F07" w:rsidRPr="00795B3C">
        <w:rPr>
          <w:sz w:val="22"/>
        </w:rPr>
        <w:fldChar w:fldCharType="begin"/>
      </w:r>
      <w:r w:rsidR="00351F07" w:rsidRPr="00795B3C">
        <w:rPr>
          <w:sz w:val="22"/>
        </w:rPr>
        <w:instrText xml:space="preserve"> REF _Ref53477321 \n \h </w:instrText>
      </w:r>
      <w:r w:rsidR="00795B3C">
        <w:rPr>
          <w:sz w:val="22"/>
        </w:rPr>
        <w:instrText xml:space="preserve"> \* MERGEFORMAT </w:instrText>
      </w:r>
      <w:r w:rsidR="00351F07" w:rsidRPr="00795B3C">
        <w:rPr>
          <w:sz w:val="22"/>
        </w:rPr>
      </w:r>
      <w:r w:rsidR="00351F07" w:rsidRPr="00795B3C">
        <w:rPr>
          <w:sz w:val="22"/>
        </w:rPr>
        <w:fldChar w:fldCharType="separate"/>
      </w:r>
      <w:r w:rsidR="000F3F2B">
        <w:rPr>
          <w:sz w:val="22"/>
        </w:rPr>
        <w:t>[5]</w:t>
      </w:r>
      <w:r w:rsidR="00351F07" w:rsidRPr="00795B3C">
        <w:rPr>
          <w:sz w:val="22"/>
        </w:rPr>
        <w:fldChar w:fldCharType="end"/>
      </w:r>
      <w:r w:rsidR="00351F07" w:rsidRPr="00795B3C">
        <w:rPr>
          <w:sz w:val="22"/>
        </w:rPr>
        <w:t xml:space="preserve"> and </w:t>
      </w:r>
      <w:r w:rsidR="00125FB4" w:rsidRPr="00795B3C">
        <w:rPr>
          <w:sz w:val="22"/>
        </w:rPr>
        <w:t xml:space="preserve">the </w:t>
      </w:r>
      <w:r w:rsidR="00351F07" w:rsidRPr="00795B3C">
        <w:rPr>
          <w:sz w:val="22"/>
        </w:rPr>
        <w:t xml:space="preserve">IMT-2020 </w:t>
      </w:r>
      <w:r w:rsidR="00DF774F" w:rsidRPr="00795B3C">
        <w:rPr>
          <w:sz w:val="22"/>
        </w:rPr>
        <w:t>5G performance requirements</w:t>
      </w:r>
      <w:r w:rsidR="00351F07" w:rsidRPr="00795B3C">
        <w:rPr>
          <w:sz w:val="22"/>
        </w:rPr>
        <w:t xml:space="preserve"> </w:t>
      </w:r>
      <w:r w:rsidR="00351F07" w:rsidRPr="00795B3C">
        <w:rPr>
          <w:sz w:val="22"/>
        </w:rPr>
        <w:fldChar w:fldCharType="begin"/>
      </w:r>
      <w:r w:rsidR="00351F07" w:rsidRPr="00795B3C">
        <w:rPr>
          <w:sz w:val="22"/>
        </w:rPr>
        <w:instrText xml:space="preserve"> REF _Ref53055114 \n \h </w:instrText>
      </w:r>
      <w:r w:rsidR="00795B3C">
        <w:rPr>
          <w:sz w:val="22"/>
        </w:rPr>
        <w:instrText xml:space="preserve"> \* MERGEFORMAT </w:instrText>
      </w:r>
      <w:r w:rsidR="00351F07" w:rsidRPr="00795B3C">
        <w:rPr>
          <w:sz w:val="22"/>
        </w:rPr>
      </w:r>
      <w:r w:rsidR="00351F07" w:rsidRPr="00795B3C">
        <w:rPr>
          <w:sz w:val="22"/>
        </w:rPr>
        <w:fldChar w:fldCharType="separate"/>
      </w:r>
      <w:r w:rsidR="000F3F2B">
        <w:rPr>
          <w:sz w:val="22"/>
        </w:rPr>
        <w:t>[6]</w:t>
      </w:r>
      <w:r w:rsidR="00351F07" w:rsidRPr="00795B3C">
        <w:rPr>
          <w:sz w:val="22"/>
        </w:rPr>
        <w:fldChar w:fldCharType="end"/>
      </w:r>
      <w:r w:rsidR="00351F07" w:rsidRPr="00795B3C">
        <w:rPr>
          <w:sz w:val="22"/>
        </w:rPr>
        <w:fldChar w:fldCharType="begin"/>
      </w:r>
      <w:r w:rsidR="00351F07" w:rsidRPr="00795B3C">
        <w:rPr>
          <w:sz w:val="22"/>
        </w:rPr>
        <w:instrText xml:space="preserve"> REF _Ref53062637 \n \h </w:instrText>
      </w:r>
      <w:r w:rsidR="00795B3C">
        <w:rPr>
          <w:sz w:val="22"/>
        </w:rPr>
        <w:instrText xml:space="preserve"> \* MERGEFORMAT </w:instrText>
      </w:r>
      <w:r w:rsidR="00351F07" w:rsidRPr="00795B3C">
        <w:rPr>
          <w:sz w:val="22"/>
        </w:rPr>
      </w:r>
      <w:r w:rsidR="00351F07" w:rsidRPr="00795B3C">
        <w:rPr>
          <w:sz w:val="22"/>
        </w:rPr>
        <w:fldChar w:fldCharType="separate"/>
      </w:r>
      <w:r w:rsidR="000F3F2B">
        <w:rPr>
          <w:sz w:val="22"/>
        </w:rPr>
        <w:t>[7]</w:t>
      </w:r>
      <w:r w:rsidR="00351F07" w:rsidRPr="00795B3C">
        <w:rPr>
          <w:sz w:val="22"/>
        </w:rPr>
        <w:fldChar w:fldCharType="end"/>
      </w:r>
      <w:r w:rsidR="00351F07" w:rsidRPr="00795B3C">
        <w:rPr>
          <w:sz w:val="22"/>
        </w:rPr>
        <w:t xml:space="preserve">. </w:t>
      </w:r>
    </w:p>
    <w:p w14:paraId="25A16E08" w14:textId="17A3010E" w:rsidR="00882074" w:rsidRPr="00795B3C" w:rsidRDefault="008F23FF" w:rsidP="00B277FE">
      <w:pPr>
        <w:pStyle w:val="BodyText"/>
        <w:rPr>
          <w:sz w:val="22"/>
        </w:rPr>
      </w:pPr>
      <w:r w:rsidRPr="00795B3C">
        <w:rPr>
          <w:sz w:val="22"/>
        </w:rPr>
        <w:t xml:space="preserve">To study the feasibility of NTN for </w:t>
      </w:r>
      <w:proofErr w:type="spellStart"/>
      <w:r w:rsidR="00882074" w:rsidRPr="00795B3C">
        <w:rPr>
          <w:sz w:val="22"/>
        </w:rPr>
        <w:t>eMTC</w:t>
      </w:r>
      <w:proofErr w:type="spellEnd"/>
      <w:r w:rsidR="00882074" w:rsidRPr="00795B3C">
        <w:rPr>
          <w:sz w:val="22"/>
        </w:rPr>
        <w:t xml:space="preserve"> and </w:t>
      </w:r>
      <w:r w:rsidRPr="00795B3C">
        <w:rPr>
          <w:sz w:val="22"/>
        </w:rPr>
        <w:t>NB-IoT, it is important to properly evaluate the various design targets</w:t>
      </w:r>
      <w:r w:rsidR="00882074" w:rsidRPr="00795B3C">
        <w:rPr>
          <w:sz w:val="22"/>
        </w:rPr>
        <w:t xml:space="preserve"> originally</w:t>
      </w:r>
      <w:r w:rsidRPr="00795B3C">
        <w:rPr>
          <w:sz w:val="22"/>
        </w:rPr>
        <w:t xml:space="preserve"> envisioned for NB-IoT and </w:t>
      </w:r>
      <w:proofErr w:type="spellStart"/>
      <w:r w:rsidRPr="00795B3C">
        <w:rPr>
          <w:sz w:val="22"/>
        </w:rPr>
        <w:t>eMTC</w:t>
      </w:r>
      <w:proofErr w:type="spellEnd"/>
      <w:r w:rsidR="00882074" w:rsidRPr="00795B3C">
        <w:rPr>
          <w:sz w:val="22"/>
        </w:rPr>
        <w:t xml:space="preserve"> in the new context of NTN</w:t>
      </w:r>
      <w:r w:rsidR="00B277FE" w:rsidRPr="00795B3C">
        <w:rPr>
          <w:sz w:val="22"/>
        </w:rPr>
        <w:t xml:space="preserve">, </w:t>
      </w:r>
      <w:r w:rsidR="00EF0285" w:rsidRPr="00795B3C">
        <w:rPr>
          <w:sz w:val="22"/>
        </w:rPr>
        <w:t>while accounting for</w:t>
      </w:r>
      <w:r w:rsidR="00B277FE" w:rsidRPr="00795B3C">
        <w:rPr>
          <w:sz w:val="22"/>
        </w:rPr>
        <w:t xml:space="preserve"> factors such as the additional complexity, cost, </w:t>
      </w:r>
      <w:r w:rsidR="00EF0285" w:rsidRPr="00795B3C">
        <w:rPr>
          <w:sz w:val="22"/>
        </w:rPr>
        <w:t xml:space="preserve">latency </w:t>
      </w:r>
      <w:r w:rsidR="00B277FE" w:rsidRPr="00795B3C">
        <w:rPr>
          <w:sz w:val="22"/>
        </w:rPr>
        <w:t>and power consumption associated with GNSS operation.</w:t>
      </w:r>
    </w:p>
    <w:p w14:paraId="61F17AAC" w14:textId="7FE86AF3" w:rsidR="00135806" w:rsidRPr="0026799A" w:rsidRDefault="00B277FE" w:rsidP="00CE0424">
      <w:pPr>
        <w:pStyle w:val="BodyText"/>
        <w:rPr>
          <w:sz w:val="22"/>
          <w:lang w:val="en-GB"/>
        </w:rPr>
      </w:pPr>
      <w:r w:rsidRPr="00795B3C">
        <w:rPr>
          <w:sz w:val="22"/>
        </w:rPr>
        <w:lastRenderedPageBreak/>
        <w:t xml:space="preserve">Additionally, </w:t>
      </w:r>
      <w:r w:rsidRPr="00795B3C">
        <w:rPr>
          <w:sz w:val="22"/>
          <w:lang w:val="en-GB"/>
        </w:rPr>
        <w:t xml:space="preserve">the </w:t>
      </w:r>
      <w:r w:rsidR="00901AD8" w:rsidRPr="00795B3C">
        <w:rPr>
          <w:sz w:val="22"/>
          <w:lang w:val="en-GB"/>
        </w:rPr>
        <w:t>SID</w:t>
      </w:r>
      <w:r w:rsidRPr="00795B3C">
        <w:rPr>
          <w:sz w:val="22"/>
          <w:lang w:val="en-GB"/>
        </w:rPr>
        <w:t xml:space="preserve"> clearly indicates that device types with PC3 and PC5 are in the scope and thus it will be necessary to evaluate</w:t>
      </w:r>
      <w:r w:rsidR="00470994" w:rsidRPr="00795B3C">
        <w:rPr>
          <w:sz w:val="22"/>
          <w:lang w:val="en-GB"/>
        </w:rPr>
        <w:t xml:space="preserve"> both</w:t>
      </w:r>
      <w:r w:rsidRPr="00795B3C">
        <w:rPr>
          <w:sz w:val="22"/>
          <w:lang w:val="en-GB"/>
        </w:rPr>
        <w:t xml:space="preserve"> </w:t>
      </w:r>
      <w:r w:rsidR="00470994" w:rsidRPr="00795B3C">
        <w:rPr>
          <w:sz w:val="22"/>
          <w:lang w:val="en-GB"/>
        </w:rPr>
        <w:t>device types.</w:t>
      </w:r>
    </w:p>
    <w:p w14:paraId="37581E98" w14:textId="68CDB509" w:rsidR="00C14414" w:rsidRPr="00795B3C" w:rsidRDefault="00C14414" w:rsidP="00B277FE">
      <w:pPr>
        <w:pStyle w:val="Observation"/>
        <w:rPr>
          <w:sz w:val="22"/>
        </w:rPr>
      </w:pPr>
      <w:bookmarkStart w:id="0" w:name="_Toc68276476"/>
      <w:r w:rsidRPr="00795B3C">
        <w:rPr>
          <w:sz w:val="22"/>
        </w:rPr>
        <w:t xml:space="preserve">To study the feasibility of NTN for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NB-IoT, it is important to properly evaluate the various design targets originally envisioned for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 in the new context of NTN, taking into account factors such as the additional complexity, </w:t>
      </w:r>
      <w:r w:rsidR="00631F59" w:rsidRPr="00795B3C">
        <w:rPr>
          <w:sz w:val="22"/>
        </w:rPr>
        <w:t xml:space="preserve"> </w:t>
      </w:r>
      <w:r w:rsidRPr="00795B3C">
        <w:rPr>
          <w:sz w:val="22"/>
        </w:rPr>
        <w:t>cost, and power consumption associated with GNSS operation.</w:t>
      </w:r>
      <w:bookmarkEnd w:id="0"/>
    </w:p>
    <w:p w14:paraId="73E7B136" w14:textId="09F677CB" w:rsidR="00AF0D36" w:rsidRPr="00795B3C" w:rsidRDefault="00C14414" w:rsidP="00AF0D36">
      <w:pPr>
        <w:pStyle w:val="Proposal"/>
        <w:rPr>
          <w:sz w:val="22"/>
        </w:rPr>
      </w:pPr>
      <w:bookmarkStart w:id="1" w:name="_Toc68276482"/>
      <w:r w:rsidRPr="00795B3C">
        <w:rPr>
          <w:sz w:val="22"/>
        </w:rPr>
        <w:t xml:space="preserve">In Rel-17 IOT NTN SI, evaluate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 in the context of NTN at least for the following targets: (1) coverage performance through link budget analysis; (2) supported device density; (3) complexity and cost of equipping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devices with NTN capability; (4) power consumption performance of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devices with NTN connectivity; and (5) latency performance of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>/NB-IoT devices in NTN systems.</w:t>
      </w:r>
      <w:bookmarkEnd w:id="1"/>
    </w:p>
    <w:p w14:paraId="48427044" w14:textId="13E7F47E" w:rsidR="00432DB7" w:rsidRPr="00432DB7" w:rsidRDefault="00080504" w:rsidP="00432DB7">
      <w:pPr>
        <w:pStyle w:val="Heading2"/>
      </w:pPr>
      <w:r>
        <w:t>2</w:t>
      </w:r>
      <w:r w:rsidR="00432DB7">
        <w:t>.2</w:t>
      </w:r>
      <w:r w:rsidR="00432DB7">
        <w:tab/>
      </w:r>
      <w:r w:rsidR="00EE3B62">
        <w:t>Evaluation methodology and p</w:t>
      </w:r>
      <w:r w:rsidR="00432DB7">
        <w:t>reliminary evaluation results</w:t>
      </w:r>
    </w:p>
    <w:p w14:paraId="0732F089" w14:textId="5087D3E9" w:rsidR="00432DB7" w:rsidRPr="00795B3C" w:rsidRDefault="007974D1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In this section, we discuss </w:t>
      </w:r>
      <w:r w:rsidR="00185177" w:rsidRPr="00795B3C">
        <w:rPr>
          <w:sz w:val="22"/>
          <w:lang w:val="en-GB" w:eastAsia="ja-JP"/>
        </w:rPr>
        <w:t xml:space="preserve">the </w:t>
      </w:r>
      <w:r w:rsidRPr="00795B3C">
        <w:rPr>
          <w:sz w:val="22"/>
          <w:lang w:val="en-GB" w:eastAsia="ja-JP"/>
        </w:rPr>
        <w:t xml:space="preserve">evaluation methodology for </w:t>
      </w:r>
      <w:r w:rsidR="009D7300" w:rsidRPr="00795B3C">
        <w:rPr>
          <w:sz w:val="22"/>
          <w:lang w:val="en-GB" w:eastAsia="ja-JP"/>
        </w:rPr>
        <w:t>the coverage performance</w:t>
      </w:r>
      <w:r w:rsidRPr="00795B3C">
        <w:rPr>
          <w:sz w:val="22"/>
          <w:lang w:val="en-GB" w:eastAsia="ja-JP"/>
        </w:rPr>
        <w:t>.</w:t>
      </w:r>
    </w:p>
    <w:p w14:paraId="64795603" w14:textId="32AD1185" w:rsidR="00820123" w:rsidRDefault="00820123" w:rsidP="00820123">
      <w:pPr>
        <w:pStyle w:val="Heading3"/>
      </w:pPr>
      <w:r>
        <w:t>2.2.1</w:t>
      </w:r>
      <w:r>
        <w:tab/>
      </w:r>
      <w:r w:rsidR="00EF50C0">
        <w:t xml:space="preserve">Coverage performance </w:t>
      </w:r>
    </w:p>
    <w:p w14:paraId="2750AA51" w14:textId="6F8E9172" w:rsidR="009665F3" w:rsidRPr="00795B3C" w:rsidRDefault="003D3496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A link budget analysis is needed to </w:t>
      </w:r>
      <w:r w:rsidR="005B2D5E" w:rsidRPr="00795B3C">
        <w:rPr>
          <w:sz w:val="22"/>
          <w:lang w:val="en-GB" w:eastAsia="ja-JP"/>
        </w:rPr>
        <w:t xml:space="preserve">evaluate the coverage </w:t>
      </w:r>
      <w:r w:rsidR="00EF50C0" w:rsidRPr="00795B3C">
        <w:rPr>
          <w:sz w:val="22"/>
          <w:lang w:val="en-GB" w:eastAsia="ja-JP"/>
        </w:rPr>
        <w:t>performance</w:t>
      </w:r>
      <w:r w:rsidR="005B2D5E" w:rsidRPr="00795B3C">
        <w:rPr>
          <w:sz w:val="22"/>
          <w:lang w:val="en-GB" w:eastAsia="ja-JP"/>
        </w:rPr>
        <w:t xml:space="preserve"> </w:t>
      </w:r>
      <w:r w:rsidR="00162801" w:rsidRPr="00795B3C">
        <w:rPr>
          <w:sz w:val="22"/>
          <w:lang w:val="en-GB" w:eastAsia="ja-JP"/>
        </w:rPr>
        <w:t>of</w:t>
      </w:r>
      <w:r w:rsidR="005B2D5E" w:rsidRPr="00795B3C">
        <w:rPr>
          <w:sz w:val="22"/>
          <w:lang w:val="en-GB" w:eastAsia="ja-JP"/>
        </w:rPr>
        <w:t xml:space="preserve"> </w:t>
      </w:r>
      <w:r w:rsidR="009665F3" w:rsidRPr="00795B3C">
        <w:rPr>
          <w:sz w:val="22"/>
          <w:lang w:val="en-GB" w:eastAsia="ja-JP"/>
        </w:rPr>
        <w:t>IoT NTN</w:t>
      </w:r>
      <w:r w:rsidR="005F7FA4" w:rsidRPr="00795B3C">
        <w:rPr>
          <w:sz w:val="22"/>
          <w:lang w:val="en-GB" w:eastAsia="ja-JP"/>
        </w:rPr>
        <w:t>.</w:t>
      </w:r>
      <w:r w:rsidR="005B2D5E" w:rsidRPr="00795B3C">
        <w:rPr>
          <w:sz w:val="22"/>
          <w:lang w:val="en-GB" w:eastAsia="ja-JP"/>
        </w:rPr>
        <w:t xml:space="preserve"> </w:t>
      </w:r>
      <w:r w:rsidR="000B2F3A" w:rsidRPr="00795B3C">
        <w:rPr>
          <w:sz w:val="22"/>
          <w:lang w:val="en-GB" w:eastAsia="ja-JP"/>
        </w:rPr>
        <w:t>The m</w:t>
      </w:r>
      <w:r w:rsidR="00F006AB" w:rsidRPr="00795B3C">
        <w:rPr>
          <w:sz w:val="22"/>
          <w:lang w:val="en-GB" w:eastAsia="ja-JP"/>
        </w:rPr>
        <w:t xml:space="preserve">aximum coupling loss (MCL) </w:t>
      </w:r>
      <w:r w:rsidR="000B2F3A" w:rsidRPr="00795B3C">
        <w:rPr>
          <w:sz w:val="22"/>
          <w:lang w:val="en-GB" w:eastAsia="ja-JP"/>
        </w:rPr>
        <w:t xml:space="preserve">of the channels </w:t>
      </w:r>
      <w:r w:rsidR="00F006AB" w:rsidRPr="00795B3C">
        <w:rPr>
          <w:sz w:val="22"/>
          <w:lang w:val="en-GB" w:eastAsia="ja-JP"/>
        </w:rPr>
        <w:t>has traditionally been used</w:t>
      </w:r>
      <w:r w:rsidR="000B2F3A" w:rsidRPr="00795B3C">
        <w:rPr>
          <w:sz w:val="22"/>
          <w:lang w:val="en-GB" w:eastAsia="ja-JP"/>
        </w:rPr>
        <w:t xml:space="preserve"> as a metric for coverage performance evaluation</w:t>
      </w:r>
      <w:r w:rsidR="00F006AB" w:rsidRPr="00795B3C">
        <w:rPr>
          <w:sz w:val="22"/>
          <w:lang w:val="en-GB" w:eastAsia="ja-JP"/>
        </w:rPr>
        <w:t>.</w:t>
      </w:r>
    </w:p>
    <w:p w14:paraId="2C755912" w14:textId="45424AF8" w:rsidR="00446E36" w:rsidRPr="00795B3C" w:rsidRDefault="00807AB7" w:rsidP="00162801">
      <w:pPr>
        <w:pStyle w:val="Observation"/>
        <w:rPr>
          <w:sz w:val="22"/>
        </w:rPr>
      </w:pPr>
      <w:bookmarkStart w:id="2" w:name="_Toc68276477"/>
      <w:r w:rsidRPr="00795B3C">
        <w:rPr>
          <w:sz w:val="22"/>
        </w:rPr>
        <w:t xml:space="preserve">During the initial design stage of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</w:t>
      </w:r>
      <w:r w:rsidRPr="00795B3C">
        <w:rPr>
          <w:sz w:val="22"/>
        </w:rPr>
        <w:fldChar w:fldCharType="begin"/>
      </w:r>
      <w:r w:rsidRPr="00795B3C">
        <w:rPr>
          <w:sz w:val="22"/>
        </w:rPr>
        <w:instrText xml:space="preserve"> REF _Ref51251630 \n \h </w:instrText>
      </w:r>
      <w:r w:rsidR="00795B3C">
        <w:rPr>
          <w:sz w:val="22"/>
        </w:rPr>
        <w:instrText xml:space="preserve"> \* MERGEFORMAT </w:instrText>
      </w:r>
      <w:r w:rsidRPr="00795B3C">
        <w:rPr>
          <w:sz w:val="22"/>
        </w:rPr>
      </w:r>
      <w:r w:rsidRPr="00795B3C">
        <w:rPr>
          <w:sz w:val="22"/>
        </w:rPr>
        <w:fldChar w:fldCharType="separate"/>
      </w:r>
      <w:r w:rsidR="000F3F2B">
        <w:rPr>
          <w:sz w:val="22"/>
        </w:rPr>
        <w:t>[3]</w:t>
      </w:r>
      <w:r w:rsidRPr="00795B3C">
        <w:rPr>
          <w:sz w:val="22"/>
        </w:rPr>
        <w:fldChar w:fldCharType="end"/>
      </w:r>
      <w:r w:rsidRPr="00795B3C">
        <w:rPr>
          <w:sz w:val="22"/>
        </w:rPr>
        <w:fldChar w:fldCharType="begin"/>
      </w:r>
      <w:r w:rsidRPr="00795B3C">
        <w:rPr>
          <w:sz w:val="22"/>
        </w:rPr>
        <w:instrText xml:space="preserve"> REF _Ref51251643 \n \h </w:instrText>
      </w:r>
      <w:r w:rsidR="00795B3C">
        <w:rPr>
          <w:sz w:val="22"/>
        </w:rPr>
        <w:instrText xml:space="preserve"> \* MERGEFORMAT </w:instrText>
      </w:r>
      <w:r w:rsidRPr="00795B3C">
        <w:rPr>
          <w:sz w:val="22"/>
        </w:rPr>
      </w:r>
      <w:r w:rsidRPr="00795B3C">
        <w:rPr>
          <w:sz w:val="22"/>
        </w:rPr>
        <w:fldChar w:fldCharType="separate"/>
      </w:r>
      <w:r w:rsidR="000F3F2B">
        <w:rPr>
          <w:sz w:val="22"/>
        </w:rPr>
        <w:t>[4]</w:t>
      </w:r>
      <w:r w:rsidRPr="00795B3C">
        <w:rPr>
          <w:sz w:val="22"/>
        </w:rPr>
        <w:fldChar w:fldCharType="end"/>
      </w:r>
      <w:r w:rsidR="000B5E53" w:rsidRPr="00795B3C">
        <w:rPr>
          <w:sz w:val="22"/>
        </w:rPr>
        <w:t xml:space="preserve"> as well as for </w:t>
      </w:r>
      <w:r w:rsidR="00406107" w:rsidRPr="00795B3C">
        <w:rPr>
          <w:sz w:val="22"/>
        </w:rPr>
        <w:t xml:space="preserve">3GPP </w:t>
      </w:r>
      <w:proofErr w:type="spellStart"/>
      <w:r w:rsidR="00406107" w:rsidRPr="00795B3C">
        <w:rPr>
          <w:sz w:val="22"/>
        </w:rPr>
        <w:t>mMTC</w:t>
      </w:r>
      <w:proofErr w:type="spellEnd"/>
      <w:r w:rsidR="00406107" w:rsidRPr="00795B3C">
        <w:rPr>
          <w:sz w:val="22"/>
        </w:rPr>
        <w:t xml:space="preserve"> </w:t>
      </w:r>
      <w:r w:rsidR="00406107" w:rsidRPr="00795B3C">
        <w:rPr>
          <w:sz w:val="22"/>
        </w:rPr>
        <w:fldChar w:fldCharType="begin"/>
      </w:r>
      <w:r w:rsidR="00406107" w:rsidRPr="00795B3C">
        <w:rPr>
          <w:sz w:val="22"/>
        </w:rPr>
        <w:instrText xml:space="preserve"> REF _Ref53477321 \n \h </w:instrText>
      </w:r>
      <w:r w:rsidR="00795B3C">
        <w:rPr>
          <w:sz w:val="22"/>
        </w:rPr>
        <w:instrText xml:space="preserve"> \* MERGEFORMAT </w:instrText>
      </w:r>
      <w:r w:rsidR="00406107" w:rsidRPr="00795B3C">
        <w:rPr>
          <w:sz w:val="22"/>
        </w:rPr>
      </w:r>
      <w:r w:rsidR="00406107" w:rsidRPr="00795B3C">
        <w:rPr>
          <w:sz w:val="22"/>
        </w:rPr>
        <w:fldChar w:fldCharType="separate"/>
      </w:r>
      <w:r w:rsidR="000F3F2B">
        <w:rPr>
          <w:sz w:val="22"/>
        </w:rPr>
        <w:t>[5]</w:t>
      </w:r>
      <w:r w:rsidR="00406107" w:rsidRPr="00795B3C">
        <w:rPr>
          <w:sz w:val="22"/>
        </w:rPr>
        <w:fldChar w:fldCharType="end"/>
      </w:r>
      <w:r w:rsidR="00406107" w:rsidRPr="00795B3C">
        <w:rPr>
          <w:sz w:val="22"/>
        </w:rPr>
        <w:t xml:space="preserve"> and IMT-2020 5G performance requirements </w:t>
      </w:r>
      <w:r w:rsidR="00406107" w:rsidRPr="00795B3C">
        <w:rPr>
          <w:sz w:val="22"/>
        </w:rPr>
        <w:fldChar w:fldCharType="begin"/>
      </w:r>
      <w:r w:rsidR="00406107" w:rsidRPr="00795B3C">
        <w:rPr>
          <w:sz w:val="22"/>
        </w:rPr>
        <w:instrText xml:space="preserve"> REF _Ref53055114 \n \h </w:instrText>
      </w:r>
      <w:r w:rsidR="00795B3C">
        <w:rPr>
          <w:sz w:val="22"/>
        </w:rPr>
        <w:instrText xml:space="preserve"> \* MERGEFORMAT </w:instrText>
      </w:r>
      <w:r w:rsidR="00406107" w:rsidRPr="00795B3C">
        <w:rPr>
          <w:sz w:val="22"/>
        </w:rPr>
      </w:r>
      <w:r w:rsidR="00406107" w:rsidRPr="00795B3C">
        <w:rPr>
          <w:sz w:val="22"/>
        </w:rPr>
        <w:fldChar w:fldCharType="separate"/>
      </w:r>
      <w:r w:rsidR="000F3F2B">
        <w:rPr>
          <w:sz w:val="22"/>
        </w:rPr>
        <w:t>[6]</w:t>
      </w:r>
      <w:r w:rsidR="00406107" w:rsidRPr="00795B3C">
        <w:rPr>
          <w:sz w:val="22"/>
        </w:rPr>
        <w:fldChar w:fldCharType="end"/>
      </w:r>
      <w:r w:rsidR="00406107" w:rsidRPr="00795B3C">
        <w:rPr>
          <w:sz w:val="22"/>
        </w:rPr>
        <w:fldChar w:fldCharType="begin"/>
      </w:r>
      <w:r w:rsidR="00406107" w:rsidRPr="00795B3C">
        <w:rPr>
          <w:sz w:val="22"/>
        </w:rPr>
        <w:instrText xml:space="preserve"> REF _Ref53062637 \n \h </w:instrText>
      </w:r>
      <w:r w:rsidR="00795B3C">
        <w:rPr>
          <w:sz w:val="22"/>
        </w:rPr>
        <w:instrText xml:space="preserve"> \* MERGEFORMAT </w:instrText>
      </w:r>
      <w:r w:rsidR="00406107" w:rsidRPr="00795B3C">
        <w:rPr>
          <w:sz w:val="22"/>
        </w:rPr>
      </w:r>
      <w:r w:rsidR="00406107" w:rsidRPr="00795B3C">
        <w:rPr>
          <w:sz w:val="22"/>
        </w:rPr>
        <w:fldChar w:fldCharType="separate"/>
      </w:r>
      <w:r w:rsidR="000F3F2B">
        <w:rPr>
          <w:sz w:val="22"/>
        </w:rPr>
        <w:t>[7]</w:t>
      </w:r>
      <w:r w:rsidR="00406107" w:rsidRPr="00795B3C">
        <w:rPr>
          <w:sz w:val="22"/>
        </w:rPr>
        <w:fldChar w:fldCharType="end"/>
      </w:r>
      <w:r w:rsidR="00162801" w:rsidRPr="00795B3C">
        <w:rPr>
          <w:sz w:val="22"/>
        </w:rPr>
        <w:t xml:space="preserve">, </w:t>
      </w:r>
      <w:r w:rsidR="006E238A" w:rsidRPr="00795B3C">
        <w:rPr>
          <w:sz w:val="22"/>
        </w:rPr>
        <w:t xml:space="preserve">the </w:t>
      </w:r>
      <w:r w:rsidR="00162801" w:rsidRPr="00795B3C">
        <w:rPr>
          <w:sz w:val="22"/>
        </w:rPr>
        <w:t xml:space="preserve">MCL </w:t>
      </w:r>
      <w:r w:rsidR="001305C4" w:rsidRPr="00795B3C">
        <w:rPr>
          <w:sz w:val="22"/>
        </w:rPr>
        <w:t>of the coverage-limiting</w:t>
      </w:r>
      <w:r w:rsidR="00BE4CE0" w:rsidRPr="00795B3C">
        <w:rPr>
          <w:sz w:val="22"/>
        </w:rPr>
        <w:t xml:space="preserve"> </w:t>
      </w:r>
      <w:r w:rsidR="001305C4" w:rsidRPr="00795B3C">
        <w:rPr>
          <w:sz w:val="22"/>
        </w:rPr>
        <w:t xml:space="preserve">channel </w:t>
      </w:r>
      <w:r w:rsidR="00162801" w:rsidRPr="00795B3C">
        <w:rPr>
          <w:sz w:val="22"/>
        </w:rPr>
        <w:t xml:space="preserve">was used </w:t>
      </w:r>
      <w:r w:rsidR="00C9305F" w:rsidRPr="00795B3C">
        <w:rPr>
          <w:sz w:val="22"/>
        </w:rPr>
        <w:t xml:space="preserve">as a metric </w:t>
      </w:r>
      <w:r w:rsidR="00162801" w:rsidRPr="00795B3C">
        <w:rPr>
          <w:sz w:val="22"/>
        </w:rPr>
        <w:t>fo</w:t>
      </w:r>
      <w:r w:rsidR="001059F7" w:rsidRPr="00795B3C">
        <w:rPr>
          <w:sz w:val="22"/>
        </w:rPr>
        <w:t>r coverage performance</w:t>
      </w:r>
      <w:r w:rsidRPr="00795B3C">
        <w:rPr>
          <w:sz w:val="22"/>
        </w:rPr>
        <w:t xml:space="preserve"> evaluation</w:t>
      </w:r>
      <w:r w:rsidR="00C36DF4" w:rsidRPr="00795B3C">
        <w:rPr>
          <w:sz w:val="22"/>
        </w:rPr>
        <w:t>.</w:t>
      </w:r>
      <w:bookmarkEnd w:id="2"/>
      <w:r w:rsidR="001059F7" w:rsidRPr="00795B3C">
        <w:rPr>
          <w:sz w:val="22"/>
        </w:rPr>
        <w:t xml:space="preserve"> </w:t>
      </w:r>
      <w:r w:rsidR="00D1508D" w:rsidRPr="00795B3C">
        <w:rPr>
          <w:sz w:val="22"/>
        </w:rPr>
        <w:t xml:space="preserve"> </w:t>
      </w:r>
    </w:p>
    <w:p w14:paraId="7075863F" w14:textId="08B78ED9" w:rsidR="009665F3" w:rsidRPr="00795B3C" w:rsidRDefault="009665F3" w:rsidP="009665F3">
      <w:pPr>
        <w:pStyle w:val="Proposal"/>
        <w:rPr>
          <w:sz w:val="22"/>
        </w:rPr>
      </w:pPr>
      <w:bookmarkStart w:id="3" w:name="_Toc54133709"/>
      <w:bookmarkStart w:id="4" w:name="_Toc68276483"/>
      <w:r w:rsidRPr="00795B3C">
        <w:rPr>
          <w:sz w:val="22"/>
        </w:rPr>
        <w:t xml:space="preserve">In Rel-17 IOT NTN SI, </w:t>
      </w:r>
      <w:r w:rsidR="0069275F" w:rsidRPr="00795B3C">
        <w:rPr>
          <w:sz w:val="22"/>
        </w:rPr>
        <w:t xml:space="preserve">the </w:t>
      </w:r>
      <w:r w:rsidR="004D03EA" w:rsidRPr="00795B3C">
        <w:rPr>
          <w:sz w:val="22"/>
        </w:rPr>
        <w:t>MCL</w:t>
      </w:r>
      <w:r w:rsidR="00F76B64" w:rsidRPr="00795B3C">
        <w:rPr>
          <w:sz w:val="22"/>
        </w:rPr>
        <w:t xml:space="preserve"> should be </w:t>
      </w:r>
      <w:r w:rsidR="003A4CBA" w:rsidRPr="00795B3C">
        <w:rPr>
          <w:sz w:val="22"/>
        </w:rPr>
        <w:t>provided</w:t>
      </w:r>
      <w:r w:rsidR="00F76B64" w:rsidRPr="00795B3C">
        <w:rPr>
          <w:sz w:val="22"/>
        </w:rPr>
        <w:t xml:space="preserve"> for</w:t>
      </w:r>
      <w:r w:rsidRPr="00795B3C">
        <w:rPr>
          <w:sz w:val="22"/>
        </w:rPr>
        <w:t xml:space="preserve">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 </w:t>
      </w:r>
      <w:r w:rsidR="004D03EA" w:rsidRPr="00795B3C">
        <w:rPr>
          <w:sz w:val="22"/>
        </w:rPr>
        <w:t>based on the</w:t>
      </w:r>
      <w:r w:rsidR="0026799A">
        <w:rPr>
          <w:sz w:val="22"/>
        </w:rPr>
        <w:t xml:space="preserve"> agreed</w:t>
      </w:r>
      <w:r w:rsidR="004D03EA" w:rsidRPr="00795B3C">
        <w:rPr>
          <w:sz w:val="22"/>
        </w:rPr>
        <w:t xml:space="preserve"> simulation scenarios</w:t>
      </w:r>
      <w:r w:rsidR="00122170" w:rsidRPr="00795B3C">
        <w:rPr>
          <w:sz w:val="22"/>
        </w:rPr>
        <w:t>.</w:t>
      </w:r>
      <w:bookmarkEnd w:id="3"/>
      <w:bookmarkEnd w:id="4"/>
    </w:p>
    <w:p w14:paraId="239FD7B0" w14:textId="2BDB6B93" w:rsidR="00471963" w:rsidRPr="00795B3C" w:rsidRDefault="00471963" w:rsidP="0026799A">
      <w:pPr>
        <w:jc w:val="both"/>
        <w:rPr>
          <w:sz w:val="22"/>
        </w:rPr>
      </w:pPr>
      <w:bookmarkStart w:id="5" w:name="_Toc61464396"/>
      <w:bookmarkEnd w:id="5"/>
      <w:r w:rsidRPr="00795B3C">
        <w:rPr>
          <w:sz w:val="22"/>
        </w:rPr>
        <w:t>In Rel-16 NR NTN SI, a set</w:t>
      </w:r>
      <w:r w:rsidR="00B60150" w:rsidRPr="00795B3C">
        <w:rPr>
          <w:sz w:val="22"/>
        </w:rPr>
        <w:t xml:space="preserve"> of study cases was identified for system-level simulation calibration</w:t>
      </w:r>
      <w:r w:rsidR="00A50621" w:rsidRPr="00795B3C">
        <w:rPr>
          <w:sz w:val="22"/>
        </w:rPr>
        <w:t>.</w:t>
      </w:r>
      <w:r w:rsidR="007D6860" w:rsidRPr="00795B3C">
        <w:rPr>
          <w:sz w:val="22"/>
        </w:rPr>
        <w:t xml:space="preserve"> </w:t>
      </w:r>
      <w:r w:rsidR="00111302" w:rsidRPr="00795B3C">
        <w:rPr>
          <w:sz w:val="22"/>
        </w:rPr>
        <w:t>Similarly, we need to initiate discussion on system-level simulations for IoT NTN SI.</w:t>
      </w:r>
    </w:p>
    <w:p w14:paraId="25146D64" w14:textId="780E0FAA" w:rsidR="003F01EB" w:rsidRPr="00795B3C" w:rsidRDefault="003F01EB" w:rsidP="009B086C">
      <w:pPr>
        <w:pStyle w:val="Proposal"/>
        <w:rPr>
          <w:sz w:val="22"/>
        </w:rPr>
      </w:pPr>
      <w:bookmarkStart w:id="6" w:name="_Toc68276484"/>
      <w:r w:rsidRPr="00795B3C">
        <w:rPr>
          <w:sz w:val="22"/>
        </w:rPr>
        <w:t xml:space="preserve">RAN1 </w:t>
      </w:r>
      <w:r w:rsidR="00D358F2" w:rsidRPr="00795B3C">
        <w:rPr>
          <w:sz w:val="22"/>
        </w:rPr>
        <w:t>should</w:t>
      </w:r>
      <w:r w:rsidRPr="00795B3C">
        <w:rPr>
          <w:sz w:val="22"/>
        </w:rPr>
        <w:t xml:space="preserve"> </w:t>
      </w:r>
      <w:r w:rsidR="00D358F2" w:rsidRPr="00795B3C">
        <w:rPr>
          <w:sz w:val="22"/>
        </w:rPr>
        <w:t>discuss the assumptions for system-level simulation calibration</w:t>
      </w:r>
      <w:r w:rsidR="00B60150" w:rsidRPr="00795B3C">
        <w:rPr>
          <w:sz w:val="22"/>
        </w:rPr>
        <w:t xml:space="preserve"> for IOT NTN SI.</w:t>
      </w:r>
      <w:bookmarkEnd w:id="6"/>
      <w:r w:rsidR="00B60150" w:rsidRPr="00795B3C">
        <w:rPr>
          <w:sz w:val="22"/>
        </w:rPr>
        <w:t xml:space="preserve"> </w:t>
      </w:r>
      <w:r w:rsidR="00D358F2" w:rsidRPr="00795B3C">
        <w:rPr>
          <w:sz w:val="22"/>
        </w:rPr>
        <w:t xml:space="preserve"> </w:t>
      </w:r>
      <w:r w:rsidRPr="00795B3C">
        <w:rPr>
          <w:sz w:val="22"/>
        </w:rPr>
        <w:t xml:space="preserve">  </w:t>
      </w:r>
    </w:p>
    <w:p w14:paraId="33C1B831" w14:textId="7758151A" w:rsidR="002F2FC1" w:rsidRPr="00795B3C" w:rsidRDefault="009F4A91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Both NB-IoT and </w:t>
      </w:r>
      <w:proofErr w:type="spellStart"/>
      <w:r w:rsidRPr="00795B3C">
        <w:rPr>
          <w:sz w:val="22"/>
          <w:lang w:val="en-GB" w:eastAsia="ja-JP"/>
        </w:rPr>
        <w:t>eMTC</w:t>
      </w:r>
      <w:proofErr w:type="spellEnd"/>
      <w:r w:rsidRPr="00795B3C">
        <w:rPr>
          <w:sz w:val="22"/>
          <w:lang w:val="en-GB" w:eastAsia="ja-JP"/>
        </w:rPr>
        <w:t xml:space="preserve"> support different</w:t>
      </w:r>
      <w:r w:rsidR="00BD110B" w:rsidRPr="00795B3C">
        <w:rPr>
          <w:sz w:val="22"/>
          <w:lang w:val="en-GB" w:eastAsia="ja-JP"/>
        </w:rPr>
        <w:t xml:space="preserve"> </w:t>
      </w:r>
      <w:r w:rsidR="00994FDD" w:rsidRPr="00795B3C">
        <w:rPr>
          <w:sz w:val="22"/>
          <w:lang w:val="en-GB" w:eastAsia="ja-JP"/>
        </w:rPr>
        <w:t xml:space="preserve">granularities for </w:t>
      </w:r>
      <w:r w:rsidR="00C738C8" w:rsidRPr="00795B3C">
        <w:rPr>
          <w:sz w:val="22"/>
          <w:lang w:val="en-GB" w:eastAsia="ja-JP"/>
        </w:rPr>
        <w:t>uplink (UL)</w:t>
      </w:r>
      <w:r w:rsidR="00CB5C6E" w:rsidRPr="00795B3C">
        <w:rPr>
          <w:sz w:val="22"/>
          <w:lang w:val="en-GB" w:eastAsia="ja-JP"/>
        </w:rPr>
        <w:t xml:space="preserve"> frequency resource allocation. </w:t>
      </w:r>
      <w:r w:rsidR="00AB0BAF" w:rsidRPr="00795B3C">
        <w:rPr>
          <w:sz w:val="22"/>
          <w:lang w:val="en-GB" w:eastAsia="ja-JP"/>
        </w:rPr>
        <w:t xml:space="preserve">For instance, NB-IoT </w:t>
      </w:r>
      <w:r w:rsidR="00003180" w:rsidRPr="00795B3C">
        <w:rPr>
          <w:sz w:val="22"/>
          <w:lang w:val="en-GB" w:eastAsia="ja-JP"/>
        </w:rPr>
        <w:t xml:space="preserve">supports </w:t>
      </w:r>
      <w:r w:rsidR="002B4879" w:rsidRPr="00795B3C">
        <w:rPr>
          <w:sz w:val="22"/>
          <w:lang w:val="en-GB" w:eastAsia="ja-JP"/>
        </w:rPr>
        <w:t xml:space="preserve">an UL </w:t>
      </w:r>
      <w:r w:rsidR="0043370F" w:rsidRPr="00795B3C">
        <w:rPr>
          <w:sz w:val="22"/>
          <w:lang w:val="en-GB" w:eastAsia="ja-JP"/>
        </w:rPr>
        <w:t>allocati</w:t>
      </w:r>
      <w:r w:rsidR="002B4879" w:rsidRPr="00795B3C">
        <w:rPr>
          <w:sz w:val="22"/>
          <w:lang w:val="en-GB" w:eastAsia="ja-JP"/>
        </w:rPr>
        <w:t>on of</w:t>
      </w:r>
      <w:r w:rsidR="0043370F" w:rsidRPr="00795B3C">
        <w:rPr>
          <w:sz w:val="22"/>
          <w:lang w:val="en-GB" w:eastAsia="ja-JP"/>
        </w:rPr>
        <w:t xml:space="preserve"> </w:t>
      </w:r>
      <w:r w:rsidR="00003180" w:rsidRPr="00795B3C">
        <w:rPr>
          <w:sz w:val="22"/>
          <w:lang w:val="en-GB" w:eastAsia="ja-JP"/>
        </w:rPr>
        <w:t>1</w:t>
      </w:r>
      <w:r w:rsidR="002B4879" w:rsidRPr="00795B3C">
        <w:rPr>
          <w:sz w:val="22"/>
          <w:lang w:val="en-GB" w:eastAsia="ja-JP"/>
        </w:rPr>
        <w:t>-</w:t>
      </w:r>
      <w:r w:rsidR="007F7A84" w:rsidRPr="00795B3C">
        <w:rPr>
          <w:sz w:val="22"/>
          <w:lang w:val="en-GB" w:eastAsia="ja-JP"/>
        </w:rPr>
        <w:t>tone</w:t>
      </w:r>
      <w:r w:rsidR="0051029A" w:rsidRPr="00795B3C">
        <w:rPr>
          <w:sz w:val="22"/>
          <w:lang w:val="en-GB" w:eastAsia="ja-JP"/>
        </w:rPr>
        <w:t xml:space="preserve"> (</w:t>
      </w:r>
      <w:r w:rsidR="0070442F" w:rsidRPr="00795B3C">
        <w:rPr>
          <w:sz w:val="22"/>
          <w:lang w:val="en-GB" w:eastAsia="ja-JP"/>
        </w:rPr>
        <w:t>15 kHz</w:t>
      </w:r>
      <w:r w:rsidR="0051029A" w:rsidRPr="00795B3C">
        <w:rPr>
          <w:sz w:val="22"/>
          <w:lang w:val="en-GB" w:eastAsia="ja-JP"/>
        </w:rPr>
        <w:t>)</w:t>
      </w:r>
      <w:r w:rsidR="0070442F" w:rsidRPr="00795B3C">
        <w:rPr>
          <w:sz w:val="22"/>
          <w:lang w:val="en-GB" w:eastAsia="ja-JP"/>
        </w:rPr>
        <w:t>, 3</w:t>
      </w:r>
      <w:r w:rsidR="002B4879" w:rsidRPr="00795B3C">
        <w:rPr>
          <w:sz w:val="22"/>
          <w:lang w:val="en-GB" w:eastAsia="ja-JP"/>
        </w:rPr>
        <w:t>-</w:t>
      </w:r>
      <w:r w:rsidR="0070442F" w:rsidRPr="00795B3C">
        <w:rPr>
          <w:sz w:val="22"/>
          <w:lang w:val="en-GB" w:eastAsia="ja-JP"/>
        </w:rPr>
        <w:t>tones (45 kHz), 6</w:t>
      </w:r>
      <w:r w:rsidR="002B4879" w:rsidRPr="00795B3C">
        <w:rPr>
          <w:sz w:val="22"/>
          <w:lang w:val="en-GB" w:eastAsia="ja-JP"/>
        </w:rPr>
        <w:t>-</w:t>
      </w:r>
      <w:r w:rsidR="0070442F" w:rsidRPr="00795B3C">
        <w:rPr>
          <w:sz w:val="22"/>
          <w:lang w:val="en-GB" w:eastAsia="ja-JP"/>
        </w:rPr>
        <w:t>tones (90 kHz)</w:t>
      </w:r>
      <w:r w:rsidR="0051029A" w:rsidRPr="00795B3C">
        <w:rPr>
          <w:sz w:val="22"/>
          <w:lang w:val="en-GB" w:eastAsia="ja-JP"/>
        </w:rPr>
        <w:t xml:space="preserve"> </w:t>
      </w:r>
      <w:r w:rsidR="000B6BE5" w:rsidRPr="00795B3C">
        <w:rPr>
          <w:sz w:val="22"/>
          <w:lang w:val="en-GB" w:eastAsia="ja-JP"/>
        </w:rPr>
        <w:t>or</w:t>
      </w:r>
      <w:r w:rsidR="007F7A84" w:rsidRPr="00795B3C">
        <w:rPr>
          <w:sz w:val="22"/>
          <w:lang w:val="en-GB" w:eastAsia="ja-JP"/>
        </w:rPr>
        <w:t xml:space="preserve"> 12</w:t>
      </w:r>
      <w:r w:rsidR="002B4879" w:rsidRPr="00795B3C">
        <w:rPr>
          <w:sz w:val="22"/>
          <w:lang w:val="en-GB" w:eastAsia="ja-JP"/>
        </w:rPr>
        <w:t>-</w:t>
      </w:r>
      <w:r w:rsidR="007F7A84" w:rsidRPr="00795B3C">
        <w:rPr>
          <w:sz w:val="22"/>
          <w:lang w:val="en-GB" w:eastAsia="ja-JP"/>
        </w:rPr>
        <w:t>tones (180 kHz)</w:t>
      </w:r>
      <w:r w:rsidR="002B4879" w:rsidRPr="00795B3C">
        <w:rPr>
          <w:sz w:val="22"/>
          <w:lang w:val="en-GB" w:eastAsia="ja-JP"/>
        </w:rPr>
        <w:t xml:space="preserve">. Similarly, </w:t>
      </w:r>
      <w:proofErr w:type="spellStart"/>
      <w:r w:rsidR="002B4879" w:rsidRPr="00795B3C">
        <w:rPr>
          <w:sz w:val="22"/>
          <w:lang w:val="en-GB" w:eastAsia="ja-JP"/>
        </w:rPr>
        <w:t>eMTC</w:t>
      </w:r>
      <w:proofErr w:type="spellEnd"/>
      <w:r w:rsidR="002B4879" w:rsidRPr="00795B3C">
        <w:rPr>
          <w:sz w:val="22"/>
          <w:lang w:val="en-GB" w:eastAsia="ja-JP"/>
        </w:rPr>
        <w:t xml:space="preserve"> supports </w:t>
      </w:r>
      <w:r w:rsidR="000B6BE5" w:rsidRPr="00795B3C">
        <w:rPr>
          <w:sz w:val="22"/>
          <w:lang w:val="en-GB" w:eastAsia="ja-JP"/>
        </w:rPr>
        <w:t xml:space="preserve">an UL allocation of </w:t>
      </w:r>
      <w:r w:rsidR="0010475F" w:rsidRPr="00795B3C">
        <w:rPr>
          <w:sz w:val="22"/>
          <w:lang w:val="en-GB" w:eastAsia="ja-JP"/>
        </w:rPr>
        <w:t>2</w:t>
      </w:r>
      <w:r w:rsidR="00413940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>out</w:t>
      </w:r>
      <w:r w:rsidR="00413940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>of</w:t>
      </w:r>
      <w:r w:rsidR="00413940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>3</w:t>
      </w:r>
      <w:r w:rsidR="002D2C5C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 xml:space="preserve">tones, </w:t>
      </w:r>
      <w:r w:rsidR="00171568" w:rsidRPr="00795B3C">
        <w:rPr>
          <w:sz w:val="22"/>
          <w:lang w:val="en-GB" w:eastAsia="ja-JP"/>
        </w:rPr>
        <w:t xml:space="preserve">3-tones (45 kHz), 6-tones (90 kHz) </w:t>
      </w:r>
      <w:r w:rsidR="000B6BE5" w:rsidRPr="00795B3C">
        <w:rPr>
          <w:sz w:val="22"/>
          <w:lang w:val="en-GB" w:eastAsia="ja-JP"/>
        </w:rPr>
        <w:t xml:space="preserve">or </w:t>
      </w:r>
      <w:r w:rsidR="00171568" w:rsidRPr="00795B3C">
        <w:rPr>
          <w:sz w:val="22"/>
          <w:lang w:val="en-GB" w:eastAsia="ja-JP"/>
        </w:rPr>
        <w:t xml:space="preserve">12-tones (180 kHz). </w:t>
      </w:r>
      <w:r w:rsidR="00EE7B48" w:rsidRPr="00795B3C">
        <w:rPr>
          <w:sz w:val="22"/>
          <w:lang w:val="en-GB" w:eastAsia="ja-JP"/>
        </w:rPr>
        <w:t>Moreover, the smaller the allocation of resources in the frequency-domain, the l</w:t>
      </w:r>
      <w:r w:rsidR="00A549C1" w:rsidRPr="00795B3C">
        <w:rPr>
          <w:sz w:val="22"/>
          <w:lang w:val="en-GB" w:eastAsia="ja-JP"/>
        </w:rPr>
        <w:t>on</w:t>
      </w:r>
      <w:r w:rsidR="00EE7B48" w:rsidRPr="00795B3C">
        <w:rPr>
          <w:sz w:val="22"/>
          <w:lang w:val="en-GB" w:eastAsia="ja-JP"/>
        </w:rPr>
        <w:t xml:space="preserve">ger the transmission duration in the time-domain. </w:t>
      </w:r>
      <w:r w:rsidR="000C5EFF" w:rsidRPr="00795B3C">
        <w:rPr>
          <w:sz w:val="22"/>
          <w:lang w:val="en-GB" w:eastAsia="ja-JP"/>
        </w:rPr>
        <w:t>Therefore, w</w:t>
      </w:r>
      <w:r w:rsidR="00A71C62" w:rsidRPr="00795B3C">
        <w:rPr>
          <w:sz w:val="22"/>
          <w:lang w:val="en-GB" w:eastAsia="ja-JP"/>
        </w:rPr>
        <w:t xml:space="preserve">e need to </w:t>
      </w:r>
      <w:r w:rsidR="001C5687" w:rsidRPr="00795B3C">
        <w:rPr>
          <w:sz w:val="22"/>
          <w:lang w:val="en-GB" w:eastAsia="ja-JP"/>
        </w:rPr>
        <w:t>determine</w:t>
      </w:r>
      <w:r w:rsidR="00A71C62" w:rsidRPr="00795B3C">
        <w:rPr>
          <w:sz w:val="22"/>
          <w:lang w:val="en-GB" w:eastAsia="ja-JP"/>
        </w:rPr>
        <w:t xml:space="preserve"> </w:t>
      </w:r>
      <w:r w:rsidR="001C5687" w:rsidRPr="00795B3C">
        <w:rPr>
          <w:sz w:val="22"/>
          <w:lang w:val="en-GB" w:eastAsia="ja-JP"/>
        </w:rPr>
        <w:t xml:space="preserve">which of the </w:t>
      </w:r>
      <w:r w:rsidR="00EE7B48" w:rsidRPr="00795B3C">
        <w:rPr>
          <w:sz w:val="22"/>
          <w:lang w:val="en-GB" w:eastAsia="ja-JP"/>
        </w:rPr>
        <w:t>legacy time-</w:t>
      </w:r>
      <w:r w:rsidR="001C5687" w:rsidRPr="00795B3C">
        <w:rPr>
          <w:sz w:val="22"/>
          <w:lang w:val="en-GB" w:eastAsia="ja-JP"/>
        </w:rPr>
        <w:t>frequency</w:t>
      </w:r>
      <w:r w:rsidR="00A71C62" w:rsidRPr="00795B3C">
        <w:rPr>
          <w:sz w:val="22"/>
          <w:lang w:val="en-GB" w:eastAsia="ja-JP"/>
        </w:rPr>
        <w:t xml:space="preserve"> allocations </w:t>
      </w:r>
      <w:r w:rsidR="00787BC6" w:rsidRPr="00795B3C">
        <w:rPr>
          <w:sz w:val="22"/>
          <w:lang w:val="en-GB" w:eastAsia="ja-JP"/>
        </w:rPr>
        <w:t>NB-IoT/</w:t>
      </w:r>
      <w:proofErr w:type="spellStart"/>
      <w:r w:rsidR="00787BC6" w:rsidRPr="00795B3C">
        <w:rPr>
          <w:sz w:val="22"/>
          <w:lang w:val="en-GB" w:eastAsia="ja-JP"/>
        </w:rPr>
        <w:t>eMTC</w:t>
      </w:r>
      <w:proofErr w:type="spellEnd"/>
      <w:r w:rsidR="00787BC6" w:rsidRPr="00795B3C">
        <w:rPr>
          <w:sz w:val="22"/>
          <w:lang w:val="en-GB" w:eastAsia="ja-JP"/>
        </w:rPr>
        <w:t xml:space="preserve"> can support</w:t>
      </w:r>
      <w:r w:rsidR="001C5687" w:rsidRPr="00795B3C">
        <w:rPr>
          <w:sz w:val="22"/>
          <w:lang w:val="en-GB" w:eastAsia="ja-JP"/>
        </w:rPr>
        <w:t xml:space="preserve"> in</w:t>
      </w:r>
      <w:r w:rsidR="0049308B" w:rsidRPr="00795B3C">
        <w:rPr>
          <w:sz w:val="22"/>
          <w:lang w:val="en-GB" w:eastAsia="ja-JP"/>
        </w:rPr>
        <w:t xml:space="preserve"> </w:t>
      </w:r>
      <w:r w:rsidR="000B328B" w:rsidRPr="00795B3C">
        <w:rPr>
          <w:sz w:val="22"/>
          <w:lang w:val="en-GB" w:eastAsia="ja-JP"/>
        </w:rPr>
        <w:t>different NTN scenarios</w:t>
      </w:r>
      <w:r w:rsidR="00787BC6" w:rsidRPr="00795B3C">
        <w:rPr>
          <w:sz w:val="22"/>
          <w:lang w:val="en-GB" w:eastAsia="ja-JP"/>
        </w:rPr>
        <w:t>.</w:t>
      </w:r>
    </w:p>
    <w:p w14:paraId="38809BD9" w14:textId="2FDD3BCA" w:rsidR="00D40E94" w:rsidRPr="00795B3C" w:rsidRDefault="00190611" w:rsidP="00820123">
      <w:pPr>
        <w:pStyle w:val="Proposal"/>
        <w:rPr>
          <w:sz w:val="22"/>
        </w:rPr>
      </w:pPr>
      <w:bookmarkStart w:id="7" w:name="_Toc54133710"/>
      <w:bookmarkStart w:id="8" w:name="_Toc68276485"/>
      <w:r w:rsidRPr="00795B3C">
        <w:rPr>
          <w:sz w:val="22"/>
        </w:rPr>
        <w:t xml:space="preserve">The </w:t>
      </w:r>
      <w:r w:rsidR="00080E78" w:rsidRPr="00795B3C">
        <w:rPr>
          <w:sz w:val="22"/>
        </w:rPr>
        <w:t xml:space="preserve">time-frequency </w:t>
      </w:r>
      <w:r w:rsidR="00507D29" w:rsidRPr="00795B3C">
        <w:rPr>
          <w:sz w:val="22"/>
        </w:rPr>
        <w:t>UL resource allocations for NB-IoT/</w:t>
      </w:r>
      <w:proofErr w:type="spellStart"/>
      <w:r w:rsidR="00507D29" w:rsidRPr="00795B3C">
        <w:rPr>
          <w:sz w:val="22"/>
        </w:rPr>
        <w:t>eMTC</w:t>
      </w:r>
      <w:proofErr w:type="spellEnd"/>
      <w:r w:rsidR="00507D29" w:rsidRPr="00795B3C">
        <w:rPr>
          <w:sz w:val="22"/>
        </w:rPr>
        <w:t xml:space="preserve"> </w:t>
      </w:r>
      <w:r w:rsidR="00E545DF" w:rsidRPr="00795B3C">
        <w:rPr>
          <w:sz w:val="22"/>
        </w:rPr>
        <w:t xml:space="preserve">that </w:t>
      </w:r>
      <w:r w:rsidR="00412198" w:rsidRPr="00795B3C">
        <w:rPr>
          <w:sz w:val="22"/>
        </w:rPr>
        <w:t xml:space="preserve">are feasible in NTN scenarios </w:t>
      </w:r>
      <w:r w:rsidR="00507D29" w:rsidRPr="00795B3C">
        <w:rPr>
          <w:sz w:val="22"/>
        </w:rPr>
        <w:t>sh</w:t>
      </w:r>
      <w:r w:rsidR="000C5EFF" w:rsidRPr="00795B3C">
        <w:rPr>
          <w:sz w:val="22"/>
        </w:rPr>
        <w:t>ould</w:t>
      </w:r>
      <w:r w:rsidR="00507D29" w:rsidRPr="00795B3C">
        <w:rPr>
          <w:sz w:val="22"/>
        </w:rPr>
        <w:t xml:space="preserve"> be determined based on link budget calculations.</w:t>
      </w:r>
      <w:bookmarkEnd w:id="7"/>
      <w:bookmarkEnd w:id="8"/>
    </w:p>
    <w:p w14:paraId="6325E074" w14:textId="47F8B256" w:rsidR="00820123" w:rsidRDefault="00820123">
      <w:pPr>
        <w:pStyle w:val="Heading3"/>
      </w:pPr>
      <w:r>
        <w:t>2.2.2</w:t>
      </w:r>
      <w:r>
        <w:tab/>
      </w:r>
      <w:r w:rsidR="00F83971">
        <w:t>Connection</w:t>
      </w:r>
      <w:r>
        <w:t xml:space="preserve"> density</w:t>
      </w:r>
      <w:r w:rsidR="00F83971">
        <w:t xml:space="preserve"> evaluation</w:t>
      </w:r>
    </w:p>
    <w:p w14:paraId="7E9B0693" w14:textId="11D8FE34" w:rsidR="00B11137" w:rsidRPr="00795B3C" w:rsidRDefault="001B0320" w:rsidP="007B5F1F">
      <w:pPr>
        <w:jc w:val="both"/>
        <w:rPr>
          <w:rFonts w:eastAsiaTheme="minorEastAsia"/>
          <w:iCs/>
          <w:sz w:val="22"/>
          <w:lang w:val="en-GB" w:eastAsia="ja-JP"/>
        </w:rPr>
      </w:pPr>
      <w:r w:rsidRPr="00795B3C">
        <w:rPr>
          <w:sz w:val="22"/>
          <w:lang w:val="en-GB" w:eastAsia="ja-JP"/>
        </w:rPr>
        <w:t>In</w:t>
      </w:r>
      <w:r w:rsidR="00136EAB" w:rsidRPr="00795B3C">
        <w:rPr>
          <w:sz w:val="22"/>
          <w:lang w:val="en-GB" w:eastAsia="ja-JP"/>
        </w:rPr>
        <w:t xml:space="preserve"> </w:t>
      </w:r>
      <w:r w:rsidR="00136EAB" w:rsidRPr="00795B3C">
        <w:rPr>
          <w:sz w:val="22"/>
          <w:lang w:val="en-GB" w:eastAsia="ja-JP"/>
        </w:rPr>
        <w:fldChar w:fldCharType="begin"/>
      </w:r>
      <w:r w:rsidR="00136EAB" w:rsidRPr="00795B3C">
        <w:rPr>
          <w:sz w:val="22"/>
          <w:lang w:val="en-GB" w:eastAsia="ja-JP"/>
        </w:rPr>
        <w:instrText xml:space="preserve"> REF _Ref53477321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136EAB" w:rsidRPr="00795B3C">
        <w:rPr>
          <w:sz w:val="22"/>
          <w:lang w:val="en-GB" w:eastAsia="ja-JP"/>
        </w:rPr>
      </w:r>
      <w:r w:rsidR="00136EAB" w:rsidRPr="00795B3C">
        <w:rPr>
          <w:sz w:val="22"/>
          <w:lang w:val="en-GB" w:eastAsia="ja-JP"/>
        </w:rPr>
        <w:fldChar w:fldCharType="separate"/>
      </w:r>
      <w:r w:rsidR="000F3F2B">
        <w:rPr>
          <w:sz w:val="22"/>
          <w:lang w:val="en-GB" w:eastAsia="ja-JP"/>
        </w:rPr>
        <w:t>[5]</w:t>
      </w:r>
      <w:r w:rsidR="00136EAB" w:rsidRPr="00795B3C">
        <w:rPr>
          <w:sz w:val="22"/>
          <w:lang w:val="en-GB" w:eastAsia="ja-JP"/>
        </w:rPr>
        <w:fldChar w:fldCharType="end"/>
      </w:r>
      <w:r w:rsidR="00843DFE" w:rsidRPr="00795B3C">
        <w:rPr>
          <w:sz w:val="22"/>
          <w:lang w:val="en-GB" w:eastAsia="ja-JP"/>
        </w:rPr>
        <w:t xml:space="preserve">, </w:t>
      </w:r>
      <w:r w:rsidR="00012963" w:rsidRPr="00795B3C">
        <w:rPr>
          <w:sz w:val="22"/>
          <w:lang w:val="en-GB" w:eastAsia="ja-JP"/>
        </w:rPr>
        <w:t xml:space="preserve">the </w:t>
      </w:r>
      <w:r w:rsidR="007E5C90" w:rsidRPr="00795B3C">
        <w:rPr>
          <w:sz w:val="22"/>
          <w:lang w:val="en-GB" w:eastAsia="ja-JP"/>
        </w:rPr>
        <w:t xml:space="preserve">connection density </w:t>
      </w:r>
      <w:r w:rsidR="00130017" w:rsidRPr="00795B3C">
        <w:rPr>
          <w:sz w:val="22"/>
          <w:lang w:val="en-GB" w:eastAsia="ja-JP"/>
        </w:rPr>
        <w:t xml:space="preserve">was defined as the number of devices per unit area that fulfil a </w:t>
      </w:r>
      <w:r w:rsidR="00012963" w:rsidRPr="00795B3C">
        <w:rPr>
          <w:sz w:val="22"/>
          <w:lang w:val="en-GB" w:eastAsia="ja-JP"/>
        </w:rPr>
        <w:t>target</w:t>
      </w:r>
      <w:r w:rsidR="00130017" w:rsidRPr="00795B3C">
        <w:rPr>
          <w:sz w:val="22"/>
          <w:lang w:val="en-GB" w:eastAsia="ja-JP"/>
        </w:rPr>
        <w:t xml:space="preserve"> quality of service</w:t>
      </w:r>
      <w:r w:rsidR="00012963" w:rsidRPr="00795B3C">
        <w:rPr>
          <w:sz w:val="22"/>
          <w:lang w:val="en-GB" w:eastAsia="ja-JP"/>
        </w:rPr>
        <w:t xml:space="preserve"> (QoS) </w:t>
      </w:r>
      <w:r w:rsidR="007E5C90" w:rsidRPr="00795B3C">
        <w:rPr>
          <w:sz w:val="22"/>
          <w:lang w:val="en-GB" w:eastAsia="ja-JP"/>
        </w:rPr>
        <w:t xml:space="preserve">requirement </w:t>
      </w:r>
      <w:r w:rsidR="00AF1724" w:rsidRPr="00795B3C">
        <w:rPr>
          <w:sz w:val="22"/>
          <w:lang w:val="en-GB" w:eastAsia="ja-JP"/>
        </w:rPr>
        <w:t>to ensure a packet drop rate of</w:t>
      </w:r>
      <w:r w:rsidR="00012963" w:rsidRPr="00795B3C">
        <w:rPr>
          <w:sz w:val="22"/>
          <w:lang w:val="en-GB" w:eastAsia="ja-JP"/>
        </w:rPr>
        <w:t xml:space="preserve"> 1% for a certain packet size and </w:t>
      </w:r>
      <w:r w:rsidR="00012963" w:rsidRPr="00795B3C">
        <w:rPr>
          <w:sz w:val="22"/>
          <w:lang w:val="en-GB" w:eastAsia="ja-JP"/>
        </w:rPr>
        <w:lastRenderedPageBreak/>
        <w:t xml:space="preserve">packet arrival </w:t>
      </w:r>
      <w:r w:rsidR="009C559C" w:rsidRPr="00795B3C">
        <w:rPr>
          <w:sz w:val="22"/>
          <w:lang w:val="en-GB" w:eastAsia="ja-JP"/>
        </w:rPr>
        <w:t>r</w:t>
      </w:r>
      <w:r w:rsidR="00012963" w:rsidRPr="00795B3C">
        <w:rPr>
          <w:sz w:val="22"/>
          <w:lang w:val="en-GB" w:eastAsia="ja-JP"/>
        </w:rPr>
        <w:t xml:space="preserve">ate. </w:t>
      </w:r>
      <w:r w:rsidR="00793D96" w:rsidRPr="00795B3C">
        <w:rPr>
          <w:sz w:val="22"/>
          <w:lang w:val="en-GB" w:eastAsia="ja-JP"/>
        </w:rPr>
        <w:t>For IMT</w:t>
      </w:r>
      <w:r w:rsidR="005079FF" w:rsidRPr="00795B3C">
        <w:rPr>
          <w:sz w:val="22"/>
          <w:lang w:val="en-GB" w:eastAsia="ja-JP"/>
        </w:rPr>
        <w:t>-</w:t>
      </w:r>
      <w:r w:rsidR="00793D96" w:rsidRPr="00795B3C">
        <w:rPr>
          <w:sz w:val="22"/>
          <w:lang w:val="en-GB" w:eastAsia="ja-JP"/>
        </w:rPr>
        <w:t xml:space="preserve">2020 connection density requirement for </w:t>
      </w:r>
      <w:r w:rsidR="006F0603" w:rsidRPr="00795B3C">
        <w:rPr>
          <w:sz w:val="22"/>
          <w:lang w:val="en-GB" w:eastAsia="ja-JP"/>
        </w:rPr>
        <w:t>massive IoT</w:t>
      </w:r>
      <w:r w:rsidR="00A06973" w:rsidRPr="00795B3C">
        <w:rPr>
          <w:sz w:val="22"/>
          <w:lang w:val="en-GB" w:eastAsia="ja-JP"/>
        </w:rPr>
        <w:t xml:space="preserve"> </w:t>
      </w:r>
      <w:r w:rsidR="00390670" w:rsidRPr="00795B3C">
        <w:rPr>
          <w:sz w:val="22"/>
          <w:lang w:val="en-GB" w:eastAsia="ja-JP"/>
        </w:rPr>
        <w:t xml:space="preserve">devices </w:t>
      </w:r>
      <w:r w:rsidR="00A06973" w:rsidRPr="00795B3C">
        <w:rPr>
          <w:sz w:val="22"/>
          <w:lang w:val="en-GB" w:eastAsia="ja-JP"/>
        </w:rPr>
        <w:fldChar w:fldCharType="begin"/>
      </w:r>
      <w:r w:rsidR="00A06973" w:rsidRPr="00795B3C">
        <w:rPr>
          <w:sz w:val="22"/>
          <w:lang w:val="en-GB" w:eastAsia="ja-JP"/>
        </w:rPr>
        <w:instrText xml:space="preserve"> REF _Ref53055114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A06973" w:rsidRPr="00795B3C">
        <w:rPr>
          <w:sz w:val="22"/>
          <w:lang w:val="en-GB" w:eastAsia="ja-JP"/>
        </w:rPr>
      </w:r>
      <w:r w:rsidR="00A06973" w:rsidRPr="00795B3C">
        <w:rPr>
          <w:sz w:val="22"/>
          <w:lang w:val="en-GB" w:eastAsia="ja-JP"/>
        </w:rPr>
        <w:fldChar w:fldCharType="separate"/>
      </w:r>
      <w:r w:rsidR="000F3F2B">
        <w:rPr>
          <w:sz w:val="22"/>
          <w:lang w:val="en-GB" w:eastAsia="ja-JP"/>
        </w:rPr>
        <w:t>[6]</w:t>
      </w:r>
      <w:r w:rsidR="00A06973" w:rsidRPr="00795B3C">
        <w:rPr>
          <w:sz w:val="22"/>
          <w:lang w:val="en-GB" w:eastAsia="ja-JP"/>
        </w:rPr>
        <w:fldChar w:fldCharType="end"/>
      </w:r>
      <w:r w:rsidR="00793D96" w:rsidRPr="00795B3C">
        <w:rPr>
          <w:sz w:val="22"/>
          <w:lang w:val="en-GB" w:eastAsia="ja-JP"/>
        </w:rPr>
        <w:t xml:space="preserve">, </w:t>
      </w:r>
      <w:r w:rsidR="00843DFE" w:rsidRPr="00795B3C">
        <w:rPr>
          <w:sz w:val="22"/>
          <w:lang w:val="en-GB" w:eastAsia="ja-JP"/>
        </w:rPr>
        <w:t xml:space="preserve">a </w:t>
      </w:r>
      <w:r w:rsidR="00793D96" w:rsidRPr="00795B3C">
        <w:rPr>
          <w:sz w:val="22"/>
          <w:lang w:val="en-GB" w:eastAsia="ja-JP"/>
        </w:rPr>
        <w:t xml:space="preserve">target </w:t>
      </w:r>
      <w:r w:rsidR="00C158CC" w:rsidRPr="00795B3C">
        <w:rPr>
          <w:sz w:val="22"/>
          <w:lang w:val="en-GB" w:eastAsia="ja-JP"/>
        </w:rPr>
        <w:t>connection</w:t>
      </w:r>
      <w:r w:rsidR="00843DFE" w:rsidRPr="00795B3C">
        <w:rPr>
          <w:sz w:val="22"/>
          <w:lang w:val="en-GB" w:eastAsia="ja-JP"/>
        </w:rPr>
        <w:t xml:space="preserve"> density of 1 million devices per </w:t>
      </w:r>
      <m:oMath>
        <m:r>
          <m:rPr>
            <m:sty m:val="p"/>
          </m:rPr>
          <w:rPr>
            <w:rFonts w:ascii="Cambria Math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hAnsi="Cambria Math"/>
                <w:iCs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lang w:val="en-GB" w:eastAsia="ja-JP"/>
              </w:rPr>
              <m:t>2</m:t>
            </m:r>
          </m:sup>
        </m:sSup>
      </m:oMath>
      <w:r w:rsidR="00D6242E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793D96" w:rsidRPr="00795B3C">
        <w:rPr>
          <w:rFonts w:eastAsiaTheme="minorEastAsia"/>
          <w:iCs/>
          <w:sz w:val="22"/>
          <w:lang w:val="en-GB" w:eastAsia="ja-JP"/>
        </w:rPr>
        <w:t xml:space="preserve">was </w:t>
      </w:r>
      <w:r w:rsidR="00C4769D" w:rsidRPr="00795B3C">
        <w:rPr>
          <w:rFonts w:eastAsiaTheme="minorEastAsia"/>
          <w:iCs/>
          <w:sz w:val="22"/>
          <w:lang w:val="en-GB" w:eastAsia="ja-JP"/>
        </w:rPr>
        <w:t>to be supported</w:t>
      </w:r>
      <w:r w:rsidR="006F0603" w:rsidRPr="00795B3C">
        <w:rPr>
          <w:rFonts w:eastAsiaTheme="minorEastAsia"/>
          <w:iCs/>
          <w:sz w:val="22"/>
          <w:lang w:val="en-GB" w:eastAsia="ja-JP"/>
        </w:rPr>
        <w:t xml:space="preserve"> for the specified set of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 scenarios. In th</w:t>
      </w:r>
      <w:r w:rsidR="009270D0" w:rsidRPr="00795B3C">
        <w:rPr>
          <w:rFonts w:eastAsiaTheme="minorEastAsia"/>
          <w:iCs/>
          <w:sz w:val="22"/>
          <w:lang w:val="en-GB" w:eastAsia="ja-JP"/>
        </w:rPr>
        <w:t>o</w:t>
      </w:r>
      <w:r w:rsidR="00EF4812" w:rsidRPr="00795B3C">
        <w:rPr>
          <w:rFonts w:eastAsiaTheme="minorEastAsia"/>
          <w:iCs/>
          <w:sz w:val="22"/>
          <w:lang w:val="en-GB" w:eastAsia="ja-JP"/>
        </w:rPr>
        <w:t>se scenarios,</w:t>
      </w:r>
      <w:r w:rsidR="00D6242E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the </w:t>
      </w:r>
      <w:r w:rsidR="00D6242E" w:rsidRPr="00795B3C">
        <w:rPr>
          <w:rFonts w:eastAsiaTheme="minorEastAsia"/>
          <w:iCs/>
          <w:sz w:val="22"/>
          <w:lang w:val="en-GB" w:eastAsia="ja-JP"/>
        </w:rPr>
        <w:t>inter-site distance</w:t>
      </w:r>
      <w:r w:rsidR="009C559C" w:rsidRPr="00795B3C">
        <w:rPr>
          <w:rFonts w:eastAsiaTheme="minorEastAsia"/>
          <w:iCs/>
          <w:sz w:val="22"/>
          <w:lang w:val="en-GB" w:eastAsia="ja-JP"/>
        </w:rPr>
        <w:t>s</w:t>
      </w:r>
      <w:r w:rsidR="00D6242E" w:rsidRPr="00795B3C">
        <w:rPr>
          <w:rFonts w:eastAsiaTheme="minorEastAsia"/>
          <w:iCs/>
          <w:sz w:val="22"/>
          <w:lang w:val="en-GB" w:eastAsia="ja-JP"/>
        </w:rPr>
        <w:t xml:space="preserve"> of 500 m and 1732 m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847439" w:rsidRPr="00795B3C">
        <w:rPr>
          <w:rFonts w:eastAsiaTheme="minorEastAsia"/>
          <w:iCs/>
          <w:sz w:val="22"/>
          <w:lang w:val="en-GB" w:eastAsia="ja-JP"/>
        </w:rPr>
        <w:t>were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 cons</w:t>
      </w:r>
      <w:r w:rsidR="00AC31D1" w:rsidRPr="00795B3C">
        <w:rPr>
          <w:rFonts w:eastAsiaTheme="minorEastAsia"/>
          <w:iCs/>
          <w:sz w:val="22"/>
          <w:lang w:val="en-GB" w:eastAsia="ja-JP"/>
        </w:rPr>
        <w:t>i</w:t>
      </w:r>
      <w:r w:rsidR="00EF4812" w:rsidRPr="00795B3C">
        <w:rPr>
          <w:rFonts w:eastAsiaTheme="minorEastAsia"/>
          <w:iCs/>
          <w:sz w:val="22"/>
          <w:lang w:val="en-GB" w:eastAsia="ja-JP"/>
        </w:rPr>
        <w:t>dered</w:t>
      </w:r>
      <w:r w:rsidR="00A84021" w:rsidRPr="00795B3C">
        <w:rPr>
          <w:rFonts w:eastAsiaTheme="minorEastAsia"/>
          <w:iCs/>
          <w:sz w:val="22"/>
          <w:lang w:val="en-GB" w:eastAsia="ja-JP"/>
        </w:rPr>
        <w:t xml:space="preserve">. </w:t>
      </w:r>
    </w:p>
    <w:p w14:paraId="299AA545" w14:textId="58AABDA2" w:rsidR="00076CB8" w:rsidRPr="00795B3C" w:rsidRDefault="00076CB8" w:rsidP="00820123">
      <w:pPr>
        <w:pStyle w:val="Observation"/>
        <w:rPr>
          <w:sz w:val="22"/>
        </w:rPr>
      </w:pPr>
      <w:bookmarkStart w:id="9" w:name="_Toc68276478"/>
      <w:r w:rsidRPr="00795B3C">
        <w:rPr>
          <w:sz w:val="22"/>
        </w:rPr>
        <w:t xml:space="preserve">The cell sizes in NTN are significantly larger than those considered while evaluating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connection density </w:t>
      </w:r>
      <w:r w:rsidR="001A6D77" w:rsidRPr="00795B3C">
        <w:rPr>
          <w:sz w:val="22"/>
        </w:rPr>
        <w:t xml:space="preserve">requirement </w:t>
      </w:r>
      <w:r w:rsidR="00A2559C" w:rsidRPr="00795B3C">
        <w:rPr>
          <w:sz w:val="22"/>
        </w:rPr>
        <w:t>in</w:t>
      </w:r>
      <w:r w:rsidRPr="00795B3C">
        <w:rPr>
          <w:sz w:val="22"/>
        </w:rPr>
        <w:t xml:space="preserve"> terrestrial </w:t>
      </w:r>
      <w:r w:rsidR="00A2559C" w:rsidRPr="00795B3C">
        <w:rPr>
          <w:sz w:val="22"/>
        </w:rPr>
        <w:t xml:space="preserve">cellular </w:t>
      </w:r>
      <w:r w:rsidRPr="00795B3C">
        <w:rPr>
          <w:sz w:val="22"/>
        </w:rPr>
        <w:t>network</w:t>
      </w:r>
      <w:r w:rsidR="00A2559C" w:rsidRPr="00795B3C">
        <w:rPr>
          <w:sz w:val="22"/>
        </w:rPr>
        <w:t>s</w:t>
      </w:r>
      <w:r w:rsidRPr="00795B3C">
        <w:rPr>
          <w:sz w:val="22"/>
        </w:rPr>
        <w:t>.</w:t>
      </w:r>
      <w:bookmarkEnd w:id="9"/>
    </w:p>
    <w:p w14:paraId="460A70C3" w14:textId="3805FAB7" w:rsidR="00D6242E" w:rsidRPr="00795B3C" w:rsidRDefault="005A4B70" w:rsidP="007B5F1F">
      <w:pPr>
        <w:jc w:val="both"/>
        <w:rPr>
          <w:rFonts w:eastAsiaTheme="minorEastAsia"/>
          <w:iCs/>
          <w:sz w:val="22"/>
          <w:lang w:val="en-GB" w:eastAsia="ja-JP"/>
        </w:rPr>
      </w:pPr>
      <w:r w:rsidRPr="00795B3C">
        <w:rPr>
          <w:rFonts w:eastAsiaTheme="minorEastAsia"/>
          <w:iCs/>
          <w:sz w:val="22"/>
          <w:lang w:val="en-GB" w:eastAsia="ja-JP"/>
        </w:rPr>
        <w:t>In</w:t>
      </w:r>
      <w:r w:rsidR="00E31A79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E31A79" w:rsidRPr="00795B3C">
        <w:rPr>
          <w:rFonts w:eastAsiaTheme="minorEastAsia"/>
          <w:iCs/>
          <w:sz w:val="22"/>
          <w:lang w:val="en-GB" w:eastAsia="ja-JP"/>
        </w:rPr>
        <w:fldChar w:fldCharType="begin"/>
      </w:r>
      <w:r w:rsidR="00E31A79" w:rsidRPr="00795B3C">
        <w:rPr>
          <w:rFonts w:eastAsiaTheme="minorEastAsia"/>
          <w:iCs/>
          <w:sz w:val="22"/>
          <w:lang w:val="en-GB" w:eastAsia="ja-JP"/>
        </w:rPr>
        <w:instrText xml:space="preserve"> REF _Ref53041873 \n \h </w:instrText>
      </w:r>
      <w:r w:rsidR="00847439" w:rsidRPr="00795B3C">
        <w:rPr>
          <w:rFonts w:eastAsiaTheme="minorEastAsia"/>
          <w:iCs/>
          <w:sz w:val="22"/>
          <w:lang w:val="en-GB" w:eastAsia="ja-JP"/>
        </w:rPr>
        <w:instrText xml:space="preserve"> \* MERGEFORMAT </w:instrText>
      </w:r>
      <w:r w:rsidR="00E31A79" w:rsidRPr="00795B3C">
        <w:rPr>
          <w:rFonts w:eastAsiaTheme="minorEastAsia"/>
          <w:iCs/>
          <w:sz w:val="22"/>
          <w:lang w:val="en-GB" w:eastAsia="ja-JP"/>
        </w:rPr>
      </w:r>
      <w:r w:rsidR="00E31A79" w:rsidRPr="00795B3C">
        <w:rPr>
          <w:rFonts w:eastAsiaTheme="minorEastAsia"/>
          <w:iCs/>
          <w:sz w:val="22"/>
          <w:lang w:val="en-GB" w:eastAsia="ja-JP"/>
        </w:rPr>
        <w:fldChar w:fldCharType="separate"/>
      </w:r>
      <w:r w:rsidR="000F3F2B">
        <w:rPr>
          <w:rFonts w:eastAsiaTheme="minorEastAsia"/>
          <w:iCs/>
          <w:sz w:val="22"/>
          <w:lang w:val="en-GB" w:eastAsia="ja-JP"/>
        </w:rPr>
        <w:t>[10]</w:t>
      </w:r>
      <w:r w:rsidR="00E31A79" w:rsidRPr="00795B3C">
        <w:rPr>
          <w:rFonts w:eastAsiaTheme="minorEastAsia"/>
          <w:iCs/>
          <w:sz w:val="22"/>
          <w:lang w:val="en-GB" w:eastAsia="ja-JP"/>
        </w:rPr>
        <w:fldChar w:fldCharType="end"/>
      </w:r>
      <w:r w:rsidR="00F85B8D" w:rsidRPr="00795B3C">
        <w:rPr>
          <w:rFonts w:eastAsiaTheme="minorEastAsia"/>
          <w:iCs/>
          <w:sz w:val="22"/>
          <w:lang w:val="en-GB" w:eastAsia="ja-JP"/>
        </w:rPr>
        <w:t xml:space="preserve">, </w:t>
      </w:r>
      <w:r w:rsidR="00A2559C" w:rsidRPr="00795B3C">
        <w:rPr>
          <w:rFonts w:eastAsiaTheme="minorEastAsia"/>
          <w:iCs/>
          <w:sz w:val="22"/>
          <w:lang w:val="en-GB" w:eastAsia="ja-JP"/>
        </w:rPr>
        <w:t>a</w:t>
      </w:r>
      <w:r w:rsidR="00F85B8D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637768" w:rsidRPr="00795B3C">
        <w:rPr>
          <w:rFonts w:eastAsiaTheme="minorEastAsia"/>
          <w:iCs/>
          <w:sz w:val="22"/>
          <w:lang w:val="en-GB" w:eastAsia="ja-JP"/>
        </w:rPr>
        <w:t xml:space="preserve">projected </w:t>
      </w:r>
      <w:r w:rsidR="00F85B8D" w:rsidRPr="00795B3C">
        <w:rPr>
          <w:rFonts w:eastAsiaTheme="minorEastAsia"/>
          <w:iCs/>
          <w:sz w:val="22"/>
          <w:lang w:val="en-GB" w:eastAsia="ja-JP"/>
        </w:rPr>
        <w:t>device density for IoT NTN based on</w:t>
      </w:r>
      <w:r w:rsidR="00ED4757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637768" w:rsidRPr="00795B3C">
        <w:rPr>
          <w:rFonts w:eastAsiaTheme="minorEastAsia"/>
          <w:iCs/>
          <w:sz w:val="22"/>
          <w:lang w:val="en-GB" w:eastAsia="ja-JP"/>
        </w:rPr>
        <w:t xml:space="preserve">the </w:t>
      </w:r>
      <w:r w:rsidR="00ED4757" w:rsidRPr="00795B3C">
        <w:rPr>
          <w:rFonts w:eastAsiaTheme="minorEastAsia"/>
          <w:iCs/>
          <w:sz w:val="22"/>
          <w:lang w:val="en-GB" w:eastAsia="ja-JP"/>
        </w:rPr>
        <w:t xml:space="preserve">population data </w:t>
      </w:r>
      <w:r w:rsidR="00637768" w:rsidRPr="00795B3C">
        <w:rPr>
          <w:rFonts w:eastAsiaTheme="minorEastAsia"/>
          <w:iCs/>
          <w:sz w:val="22"/>
          <w:lang w:val="en-GB" w:eastAsia="ja-JP"/>
        </w:rPr>
        <w:t>in England</w:t>
      </w:r>
      <w:r w:rsidR="00847439" w:rsidRPr="00795B3C">
        <w:rPr>
          <w:rFonts w:eastAsiaTheme="minorEastAsia"/>
          <w:iCs/>
          <w:sz w:val="22"/>
          <w:lang w:val="en-GB" w:eastAsia="ja-JP"/>
        </w:rPr>
        <w:t xml:space="preserve"> was presented</w:t>
      </w:r>
      <w:r w:rsidR="00F85B8D" w:rsidRPr="00795B3C">
        <w:rPr>
          <w:rFonts w:eastAsiaTheme="minorEastAsia"/>
          <w:iCs/>
          <w:sz w:val="22"/>
          <w:lang w:val="en-GB" w:eastAsia="ja-JP"/>
        </w:rPr>
        <w:t>.</w:t>
      </w:r>
      <w:r w:rsidR="008721EF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240B48" w:rsidRPr="00795B3C">
        <w:rPr>
          <w:rFonts w:eastAsiaTheme="minorEastAsia"/>
          <w:iCs/>
          <w:sz w:val="22"/>
          <w:lang w:val="en-GB" w:eastAsia="ja-JP"/>
        </w:rPr>
        <w:t>F</w:t>
      </w:r>
      <w:r w:rsidR="00FB4B7E" w:rsidRPr="00795B3C">
        <w:rPr>
          <w:rFonts w:eastAsiaTheme="minorEastAsia"/>
          <w:iCs/>
          <w:sz w:val="22"/>
          <w:lang w:val="en-GB" w:eastAsia="ja-JP"/>
        </w:rPr>
        <w:t>or</w:t>
      </w:r>
      <w:r w:rsidR="008721EF" w:rsidRPr="00795B3C">
        <w:rPr>
          <w:rFonts w:eastAsiaTheme="minorEastAsia"/>
          <w:iCs/>
          <w:sz w:val="22"/>
          <w:lang w:val="en-GB" w:eastAsia="ja-JP"/>
        </w:rPr>
        <w:t xml:space="preserve"> a 40 km NTN cell </w:t>
      </w:r>
      <w:r w:rsidR="00A06845" w:rsidRPr="00795B3C">
        <w:rPr>
          <w:rFonts w:eastAsiaTheme="minorEastAsia"/>
          <w:iCs/>
          <w:sz w:val="22"/>
          <w:lang w:val="en-GB" w:eastAsia="ja-JP"/>
        </w:rPr>
        <w:t>diameter</w:t>
      </w:r>
      <w:r w:rsidR="008721EF" w:rsidRPr="00795B3C">
        <w:rPr>
          <w:rFonts w:eastAsiaTheme="minorEastAsia"/>
          <w:iCs/>
          <w:sz w:val="22"/>
          <w:lang w:val="en-GB" w:eastAsia="ja-JP"/>
        </w:rPr>
        <w:t xml:space="preserve">, </w:t>
      </w:r>
      <w:r w:rsidR="005B6E63" w:rsidRPr="00795B3C">
        <w:rPr>
          <w:rFonts w:eastAsiaTheme="minorEastAsia"/>
          <w:iCs/>
          <w:sz w:val="22"/>
          <w:lang w:val="en-GB" w:eastAsia="ja-JP"/>
        </w:rPr>
        <w:t xml:space="preserve">it was </w:t>
      </w:r>
      <w:r w:rsidR="001C2BDA" w:rsidRPr="00795B3C">
        <w:rPr>
          <w:rFonts w:eastAsiaTheme="minorEastAsia"/>
          <w:iCs/>
          <w:sz w:val="22"/>
          <w:lang w:val="en-GB" w:eastAsia="ja-JP"/>
        </w:rPr>
        <w:t xml:space="preserve">estimated that </w:t>
      </w:r>
      <w:r w:rsidR="009F62D2" w:rsidRPr="00795B3C">
        <w:rPr>
          <w:rFonts w:eastAsiaTheme="minorEastAsia"/>
          <w:iCs/>
          <w:sz w:val="22"/>
          <w:lang w:val="en-GB" w:eastAsia="ja-JP"/>
        </w:rPr>
        <w:t xml:space="preserve">around 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500,000 devices </w:t>
      </w:r>
      <w:r w:rsidR="001C2BDA" w:rsidRPr="00795B3C">
        <w:rPr>
          <w:rFonts w:eastAsiaTheme="minorEastAsia"/>
          <w:iCs/>
          <w:sz w:val="22"/>
          <w:lang w:val="en-GB" w:eastAsia="ja-JP"/>
        </w:rPr>
        <w:t>within the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9F62D2" w:rsidRPr="00795B3C">
        <w:rPr>
          <w:rFonts w:eastAsiaTheme="minorEastAsia"/>
          <w:iCs/>
          <w:sz w:val="22"/>
          <w:lang w:val="en-GB" w:eastAsia="ja-JP"/>
        </w:rPr>
        <w:t xml:space="preserve">satellite </w:t>
      </w:r>
      <w:r w:rsidR="001C2BDA" w:rsidRPr="00795B3C">
        <w:rPr>
          <w:rFonts w:eastAsiaTheme="minorEastAsia"/>
          <w:iCs/>
          <w:sz w:val="22"/>
          <w:lang w:val="en-GB" w:eastAsia="ja-JP"/>
        </w:rPr>
        <w:t xml:space="preserve">coverage </w:t>
      </w:r>
      <w:r w:rsidR="00180CB3" w:rsidRPr="00795B3C">
        <w:rPr>
          <w:rFonts w:eastAsiaTheme="minorEastAsia"/>
          <w:iCs/>
          <w:sz w:val="22"/>
          <w:lang w:val="en-GB" w:eastAsia="ja-JP"/>
        </w:rPr>
        <w:t>area of 1257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356659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180CB3" w:rsidRPr="00795B3C">
        <w:rPr>
          <w:rFonts w:eastAsiaTheme="minorEastAsia"/>
          <w:iCs/>
          <w:sz w:val="22"/>
          <w:lang w:val="en-GB" w:eastAsia="ja-JP"/>
        </w:rPr>
        <w:t>will need to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 be supported</w:t>
      </w:r>
      <w:r w:rsidR="00180CB3" w:rsidRPr="00795B3C">
        <w:rPr>
          <w:rFonts w:eastAsiaTheme="minorEastAsia"/>
          <w:iCs/>
          <w:sz w:val="22"/>
          <w:lang w:val="en-GB" w:eastAsia="ja-JP"/>
        </w:rPr>
        <w:t xml:space="preserve"> in rural areas</w:t>
      </w:r>
      <w:r w:rsidR="009F62D2" w:rsidRPr="00795B3C">
        <w:rPr>
          <w:rFonts w:eastAsiaTheme="minorEastAsia"/>
          <w:iCs/>
          <w:sz w:val="22"/>
          <w:lang w:val="en-GB" w:eastAsia="ja-JP"/>
        </w:rPr>
        <w:t>.</w:t>
      </w:r>
      <w:r w:rsidR="00CD563A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9F62D2" w:rsidRPr="00795B3C">
        <w:rPr>
          <w:rFonts w:eastAsiaTheme="minorEastAsia"/>
          <w:iCs/>
          <w:sz w:val="22"/>
          <w:lang w:val="en-GB" w:eastAsia="ja-JP"/>
        </w:rPr>
        <w:t xml:space="preserve">This translates to </w:t>
      </w:r>
      <w:r w:rsidR="00CE362A" w:rsidRPr="00795B3C">
        <w:rPr>
          <w:rFonts w:eastAsiaTheme="minorEastAsia"/>
          <w:iCs/>
          <w:sz w:val="22"/>
          <w:lang w:val="en-GB" w:eastAsia="ja-JP"/>
        </w:rPr>
        <w:t xml:space="preserve">a target device density of </w:t>
      </w:r>
      <w:r w:rsidR="00CD563A" w:rsidRPr="00795B3C">
        <w:rPr>
          <w:rFonts w:eastAsiaTheme="minorEastAsia"/>
          <w:iCs/>
          <w:sz w:val="22"/>
          <w:lang w:val="en-GB" w:eastAsia="ja-JP"/>
        </w:rPr>
        <w:t xml:space="preserve">less than 400 devices per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356659" w:rsidRPr="00795B3C">
        <w:rPr>
          <w:rFonts w:eastAsiaTheme="minorEastAsia"/>
          <w:iCs/>
          <w:sz w:val="22"/>
          <w:lang w:val="en-GB" w:eastAsia="ja-JP"/>
        </w:rPr>
        <w:t>.</w:t>
      </w:r>
      <w:r w:rsidR="00E34A1B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963E16" w:rsidRPr="00795B3C">
        <w:rPr>
          <w:rFonts w:eastAsiaTheme="minorEastAsia"/>
          <w:iCs/>
          <w:sz w:val="22"/>
          <w:lang w:val="en-GB" w:eastAsia="ja-JP"/>
        </w:rPr>
        <w:t xml:space="preserve">For dense urban areas, the target device density </w:t>
      </w:r>
      <w:r w:rsidR="00B60DEB" w:rsidRPr="00795B3C">
        <w:rPr>
          <w:rFonts w:eastAsiaTheme="minorEastAsia"/>
          <w:iCs/>
          <w:sz w:val="22"/>
          <w:lang w:val="en-GB" w:eastAsia="ja-JP"/>
        </w:rPr>
        <w:t>wa</w:t>
      </w:r>
      <w:r w:rsidR="00AB0BD3" w:rsidRPr="00795B3C">
        <w:rPr>
          <w:rFonts w:eastAsiaTheme="minorEastAsia"/>
          <w:iCs/>
          <w:sz w:val="22"/>
          <w:lang w:val="en-GB" w:eastAsia="ja-JP"/>
        </w:rPr>
        <w:t>s estimated to be around 26,000</w:t>
      </w:r>
      <w:r w:rsidR="00963E16" w:rsidRPr="00795B3C">
        <w:rPr>
          <w:rFonts w:eastAsiaTheme="minorEastAsia"/>
          <w:iCs/>
          <w:sz w:val="22"/>
          <w:lang w:val="en-GB" w:eastAsia="ja-JP"/>
        </w:rPr>
        <w:t xml:space="preserve"> devices per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300606" w:rsidRPr="00795B3C">
        <w:rPr>
          <w:rFonts w:eastAsiaTheme="minorEastAsia"/>
          <w:sz w:val="22"/>
          <w:lang w:val="en-GB" w:eastAsia="ja-JP"/>
        </w:rPr>
        <w:t xml:space="preserve">. The average target device density </w:t>
      </w:r>
      <w:r w:rsidR="00D47C48" w:rsidRPr="00795B3C">
        <w:rPr>
          <w:rFonts w:eastAsiaTheme="minorEastAsia"/>
          <w:sz w:val="22"/>
          <w:lang w:val="en-GB" w:eastAsia="ja-JP"/>
        </w:rPr>
        <w:t>wa</w:t>
      </w:r>
      <w:r w:rsidR="00300606" w:rsidRPr="00795B3C">
        <w:rPr>
          <w:rFonts w:eastAsiaTheme="minorEastAsia"/>
          <w:sz w:val="22"/>
          <w:lang w:val="en-GB" w:eastAsia="ja-JP"/>
        </w:rPr>
        <w:t xml:space="preserve">s </w:t>
      </w:r>
      <w:r w:rsidR="00D47C48" w:rsidRPr="00795B3C">
        <w:rPr>
          <w:rFonts w:eastAsiaTheme="minorEastAsia"/>
          <w:sz w:val="22"/>
          <w:lang w:val="en-GB" w:eastAsia="ja-JP"/>
        </w:rPr>
        <w:t xml:space="preserve">estimated to be </w:t>
      </w:r>
      <w:r w:rsidR="00300606" w:rsidRPr="00795B3C">
        <w:rPr>
          <w:rFonts w:eastAsiaTheme="minorEastAsia"/>
          <w:sz w:val="22"/>
          <w:lang w:val="en-GB" w:eastAsia="ja-JP"/>
        </w:rPr>
        <w:t>around 6600</w:t>
      </w:r>
      <w:r w:rsidR="007C0065" w:rsidRPr="00795B3C">
        <w:rPr>
          <w:rFonts w:eastAsiaTheme="minorEastAsia"/>
          <w:sz w:val="22"/>
          <w:lang w:val="en-GB" w:eastAsia="ja-JP"/>
        </w:rPr>
        <w:t xml:space="preserve"> </w:t>
      </w:r>
      <w:r w:rsidR="007C0065" w:rsidRPr="00795B3C">
        <w:rPr>
          <w:rFonts w:eastAsiaTheme="minorEastAsia"/>
          <w:iCs/>
          <w:sz w:val="22"/>
          <w:lang w:val="en-GB" w:eastAsia="ja-JP"/>
        </w:rPr>
        <w:t xml:space="preserve">devices per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7C0065" w:rsidRPr="00795B3C">
        <w:rPr>
          <w:rFonts w:eastAsiaTheme="minorEastAsia"/>
          <w:sz w:val="22"/>
          <w:lang w:val="en-GB" w:eastAsia="ja-JP"/>
        </w:rPr>
        <w:t>.</w:t>
      </w:r>
    </w:p>
    <w:p w14:paraId="58A2A811" w14:textId="4133681F" w:rsidR="00C84137" w:rsidRPr="00795B3C" w:rsidRDefault="00C84137" w:rsidP="00C84137">
      <w:pPr>
        <w:jc w:val="both"/>
        <w:rPr>
          <w:rFonts w:eastAsiaTheme="minorEastAsia"/>
          <w:iCs/>
          <w:sz w:val="22"/>
          <w:lang w:val="en-GB" w:eastAsia="ja-JP"/>
        </w:rPr>
      </w:pPr>
      <w:r w:rsidRPr="00795B3C">
        <w:rPr>
          <w:rFonts w:eastAsiaTheme="minorEastAsia"/>
          <w:sz w:val="22"/>
          <w:lang w:val="en-GB" w:eastAsia="ja-JP"/>
        </w:rPr>
        <w:t xml:space="preserve">At the RAN2#112-e meeting, it was agreed to include </w:t>
      </w:r>
      <w:r w:rsidRPr="00795B3C">
        <w:rPr>
          <w:rFonts w:eastAsiaTheme="minorEastAsia"/>
          <w:iCs/>
          <w:sz w:val="22"/>
          <w:lang w:val="en-GB" w:eastAsia="ja-JP"/>
        </w:rPr>
        <w:t xml:space="preserve">the table including IoT NTN device densities for the use case of fixed devices in a TP for TR 36.763, where the values in the table are directly </w:t>
      </w:r>
      <w:r w:rsidR="008C1F8F" w:rsidRPr="00795B3C">
        <w:rPr>
          <w:rFonts w:eastAsiaTheme="minorEastAsia"/>
          <w:iCs/>
          <w:sz w:val="22"/>
          <w:lang w:val="en-GB" w:eastAsia="ja-JP"/>
        </w:rPr>
        <w:t xml:space="preserve">copied </w:t>
      </w:r>
      <w:r w:rsidRPr="00795B3C">
        <w:rPr>
          <w:rFonts w:eastAsiaTheme="minorEastAsia"/>
          <w:iCs/>
          <w:sz w:val="22"/>
          <w:lang w:val="en-GB" w:eastAsia="ja-JP"/>
        </w:rPr>
        <w:t>from TR 38.821 as agreed for IoT connectivity in Rel-16 NR NTN SI. It is</w:t>
      </w:r>
      <w:r w:rsidR="008C1F8F" w:rsidRPr="00795B3C">
        <w:rPr>
          <w:rFonts w:eastAsiaTheme="minorEastAsia"/>
          <w:iCs/>
          <w:sz w:val="22"/>
          <w:lang w:val="en-GB" w:eastAsia="ja-JP"/>
        </w:rPr>
        <w:t>,</w:t>
      </w:r>
      <w:r w:rsidRPr="00795B3C">
        <w:rPr>
          <w:rFonts w:eastAsiaTheme="minorEastAsia"/>
          <w:iCs/>
          <w:sz w:val="22"/>
          <w:lang w:val="en-GB" w:eastAsia="ja-JP"/>
        </w:rPr>
        <w:t xml:space="preserve"> however</w:t>
      </w:r>
      <w:r w:rsidR="008C1F8F" w:rsidRPr="00795B3C">
        <w:rPr>
          <w:rFonts w:eastAsiaTheme="minorEastAsia"/>
          <w:iCs/>
          <w:sz w:val="22"/>
          <w:lang w:val="en-GB" w:eastAsia="ja-JP"/>
        </w:rPr>
        <w:t>,</w:t>
      </w:r>
      <w:r w:rsidRPr="00795B3C">
        <w:rPr>
          <w:rFonts w:eastAsiaTheme="minorEastAsia"/>
          <w:iCs/>
          <w:sz w:val="22"/>
          <w:lang w:val="en-GB" w:eastAsia="ja-JP"/>
        </w:rPr>
        <w:t xml:space="preserve"> not clear whether it is feasible to achieve the target device density and thus proper evaluation is needed in this regard.</w:t>
      </w:r>
    </w:p>
    <w:p w14:paraId="6E1F3889" w14:textId="44240E7C" w:rsidR="00741A43" w:rsidRPr="00795B3C" w:rsidRDefault="00C84137" w:rsidP="0063766B">
      <w:pPr>
        <w:pStyle w:val="Proposal"/>
        <w:rPr>
          <w:sz w:val="22"/>
          <w:lang w:val="en-GB" w:eastAsia="ja-JP"/>
        </w:rPr>
      </w:pPr>
      <w:bookmarkStart w:id="10" w:name="_Toc68276486"/>
      <w:r w:rsidRPr="00795B3C">
        <w:rPr>
          <w:sz w:val="22"/>
        </w:rPr>
        <w:t>Evaluate whether it is feasible to achieve the target IoT NTN device density, which is copied from TR 38.821 to TR 36.763.</w:t>
      </w:r>
      <w:bookmarkEnd w:id="10"/>
    </w:p>
    <w:p w14:paraId="5CE3FF3F" w14:textId="6DBF1E12" w:rsidR="00820123" w:rsidRDefault="00820123">
      <w:pPr>
        <w:pStyle w:val="Heading3"/>
      </w:pPr>
      <w:r>
        <w:t>2.2.3</w:t>
      </w:r>
      <w:r>
        <w:tab/>
      </w:r>
      <w:r w:rsidR="00517DF8">
        <w:t>Complexity evaluation</w:t>
      </w:r>
    </w:p>
    <w:p w14:paraId="39875F65" w14:textId="5C70B558" w:rsidR="00F00F14" w:rsidRPr="00795B3C" w:rsidRDefault="00624D1A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A low device complexity was one of the key design targets for </w:t>
      </w:r>
      <w:r w:rsidR="00AE3495" w:rsidRPr="00795B3C">
        <w:rPr>
          <w:sz w:val="22"/>
          <w:lang w:val="en-GB" w:eastAsia="ja-JP"/>
        </w:rPr>
        <w:t xml:space="preserve">NB-IoT and </w:t>
      </w:r>
      <w:proofErr w:type="spellStart"/>
      <w:r w:rsidR="00AE3495" w:rsidRPr="00795B3C">
        <w:rPr>
          <w:sz w:val="22"/>
          <w:lang w:val="en-GB" w:eastAsia="ja-JP"/>
        </w:rPr>
        <w:t>eMTC</w:t>
      </w:r>
      <w:proofErr w:type="spellEnd"/>
      <w:r w:rsidR="00AE3495" w:rsidRPr="00795B3C">
        <w:rPr>
          <w:sz w:val="22"/>
          <w:lang w:val="en-GB" w:eastAsia="ja-JP"/>
        </w:rPr>
        <w:t xml:space="preserve"> devices</w:t>
      </w:r>
      <w:r w:rsidR="001D2C36" w:rsidRPr="00795B3C">
        <w:rPr>
          <w:sz w:val="22"/>
          <w:lang w:val="en-GB" w:eastAsia="ja-JP"/>
        </w:rPr>
        <w:t xml:space="preserve">. </w:t>
      </w:r>
      <w:r w:rsidR="00FB38D5" w:rsidRPr="00795B3C">
        <w:rPr>
          <w:sz w:val="22"/>
          <w:lang w:val="en-GB" w:eastAsia="ja-JP"/>
        </w:rPr>
        <w:t xml:space="preserve">For this reason, </w:t>
      </w:r>
      <w:r w:rsidR="002D1FFA" w:rsidRPr="00795B3C">
        <w:rPr>
          <w:sz w:val="22"/>
          <w:lang w:val="en-GB" w:eastAsia="ja-JP"/>
        </w:rPr>
        <w:t xml:space="preserve">the device complexity </w:t>
      </w:r>
      <w:r w:rsidR="003E5390" w:rsidRPr="00795B3C">
        <w:rPr>
          <w:sz w:val="22"/>
          <w:lang w:val="en-GB" w:eastAsia="ja-JP"/>
        </w:rPr>
        <w:t xml:space="preserve">for various proposals </w:t>
      </w:r>
      <w:r w:rsidR="002D1FFA" w:rsidRPr="00795B3C">
        <w:rPr>
          <w:sz w:val="22"/>
          <w:lang w:val="en-GB" w:eastAsia="ja-JP"/>
        </w:rPr>
        <w:t xml:space="preserve">was evaluated in </w:t>
      </w:r>
      <w:r w:rsidR="00321EB1" w:rsidRPr="00795B3C">
        <w:rPr>
          <w:sz w:val="22"/>
          <w:lang w:val="en-GB" w:eastAsia="ja-JP"/>
        </w:rPr>
        <w:fldChar w:fldCharType="begin"/>
      </w:r>
      <w:r w:rsidR="00321EB1" w:rsidRPr="00795B3C">
        <w:rPr>
          <w:sz w:val="22"/>
          <w:lang w:val="en-GB" w:eastAsia="ja-JP"/>
        </w:rPr>
        <w:instrText xml:space="preserve"> REF _Ref51251643 \r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321EB1" w:rsidRPr="00795B3C">
        <w:rPr>
          <w:sz w:val="22"/>
          <w:lang w:val="en-GB" w:eastAsia="ja-JP"/>
        </w:rPr>
      </w:r>
      <w:r w:rsidR="00321EB1" w:rsidRPr="00795B3C">
        <w:rPr>
          <w:sz w:val="22"/>
          <w:lang w:val="en-GB" w:eastAsia="ja-JP"/>
        </w:rPr>
        <w:fldChar w:fldCharType="separate"/>
      </w:r>
      <w:r w:rsidR="000F3F2B">
        <w:rPr>
          <w:sz w:val="22"/>
          <w:lang w:val="en-GB" w:eastAsia="ja-JP"/>
        </w:rPr>
        <w:t>[4]</w:t>
      </w:r>
      <w:r w:rsidR="00321EB1" w:rsidRPr="00795B3C">
        <w:rPr>
          <w:sz w:val="22"/>
          <w:lang w:val="en-GB" w:eastAsia="ja-JP"/>
        </w:rPr>
        <w:fldChar w:fldCharType="end"/>
      </w:r>
      <w:r w:rsidR="00321EB1" w:rsidRPr="00795B3C">
        <w:rPr>
          <w:sz w:val="22"/>
          <w:lang w:val="en-GB" w:eastAsia="ja-JP"/>
        </w:rPr>
        <w:t xml:space="preserve"> in </w:t>
      </w:r>
      <w:r w:rsidR="002D1FFA" w:rsidRPr="00795B3C">
        <w:rPr>
          <w:sz w:val="22"/>
          <w:lang w:val="en-GB" w:eastAsia="ja-JP"/>
        </w:rPr>
        <w:t>terms of silicon area estimate</w:t>
      </w:r>
      <w:r w:rsidR="00C05A8A" w:rsidRPr="00795B3C">
        <w:rPr>
          <w:sz w:val="22"/>
          <w:lang w:val="en-GB" w:eastAsia="ja-JP"/>
        </w:rPr>
        <w:t xml:space="preserve"> (including on-chip memory),</w:t>
      </w:r>
      <w:r w:rsidR="00B44672" w:rsidRPr="00795B3C">
        <w:rPr>
          <w:sz w:val="22"/>
          <w:lang w:val="en-GB" w:eastAsia="ja-JP"/>
        </w:rPr>
        <w:t xml:space="preserve"> relative area of RF and baseband functions, list of external components, </w:t>
      </w:r>
      <w:r w:rsidR="00E44C30" w:rsidRPr="00795B3C">
        <w:rPr>
          <w:sz w:val="22"/>
          <w:lang w:val="en-GB" w:eastAsia="ja-JP"/>
        </w:rPr>
        <w:t xml:space="preserve">relative cost, </w:t>
      </w:r>
      <w:r w:rsidR="00321EB1" w:rsidRPr="00795B3C">
        <w:rPr>
          <w:sz w:val="22"/>
          <w:lang w:val="en-GB" w:eastAsia="ja-JP"/>
        </w:rPr>
        <w:t>etc.</w:t>
      </w:r>
      <w:r w:rsidR="00E402FE" w:rsidRPr="00795B3C">
        <w:rPr>
          <w:sz w:val="22"/>
          <w:lang w:val="en-GB" w:eastAsia="ja-JP"/>
        </w:rPr>
        <w:t xml:space="preserve"> </w:t>
      </w:r>
      <w:r w:rsidR="00013DE8" w:rsidRPr="00795B3C">
        <w:rPr>
          <w:sz w:val="22"/>
          <w:lang w:val="en-GB" w:eastAsia="ja-JP"/>
        </w:rPr>
        <w:t xml:space="preserve">GNSS-equipped operation, however, was not envisioned </w:t>
      </w:r>
      <w:r w:rsidR="009407C4" w:rsidRPr="00795B3C">
        <w:rPr>
          <w:sz w:val="22"/>
          <w:lang w:val="en-GB" w:eastAsia="ja-JP"/>
        </w:rPr>
        <w:t>while designing NB-IoT/</w:t>
      </w:r>
      <w:proofErr w:type="spellStart"/>
      <w:r w:rsidR="009407C4" w:rsidRPr="00795B3C">
        <w:rPr>
          <w:sz w:val="22"/>
          <w:lang w:val="en-GB" w:eastAsia="ja-JP"/>
        </w:rPr>
        <w:t>eMTC</w:t>
      </w:r>
      <w:proofErr w:type="spellEnd"/>
      <w:r w:rsidR="009407C4" w:rsidRPr="00795B3C">
        <w:rPr>
          <w:sz w:val="22"/>
          <w:lang w:val="en-GB" w:eastAsia="ja-JP"/>
        </w:rPr>
        <w:t xml:space="preserve">. </w:t>
      </w:r>
      <w:r w:rsidR="00E308BA" w:rsidRPr="00795B3C">
        <w:rPr>
          <w:sz w:val="22"/>
          <w:lang w:val="en-GB" w:eastAsia="ja-JP"/>
        </w:rPr>
        <w:t>Therefore, t</w:t>
      </w:r>
      <w:r w:rsidR="008A5B64" w:rsidRPr="00795B3C">
        <w:rPr>
          <w:sz w:val="22"/>
          <w:lang w:val="en-GB" w:eastAsia="ja-JP"/>
        </w:rPr>
        <w:t>he complexity and cost of IoT NTN devices need to be estimated</w:t>
      </w:r>
      <w:r w:rsidR="00E308BA" w:rsidRPr="00795B3C">
        <w:rPr>
          <w:sz w:val="22"/>
          <w:lang w:val="en-GB" w:eastAsia="ja-JP"/>
        </w:rPr>
        <w:t xml:space="preserve"> to account for GNSS</w:t>
      </w:r>
      <w:r w:rsidR="00E31B81" w:rsidRPr="00795B3C">
        <w:rPr>
          <w:sz w:val="22"/>
          <w:lang w:val="en-GB" w:eastAsia="ja-JP"/>
        </w:rPr>
        <w:t>.</w:t>
      </w:r>
      <w:r w:rsidR="008A5B64" w:rsidRPr="00795B3C">
        <w:rPr>
          <w:sz w:val="22"/>
          <w:lang w:val="en-GB" w:eastAsia="ja-JP"/>
        </w:rPr>
        <w:t xml:space="preserve"> </w:t>
      </w:r>
      <w:r w:rsidR="006B0583" w:rsidRPr="00795B3C">
        <w:rPr>
          <w:sz w:val="22"/>
          <w:lang w:val="en-GB" w:eastAsia="ja-JP"/>
        </w:rPr>
        <w:t xml:space="preserve"> </w:t>
      </w:r>
      <w:r w:rsidR="00354590" w:rsidRPr="00795B3C">
        <w:rPr>
          <w:sz w:val="22"/>
          <w:lang w:val="en-GB" w:eastAsia="ja-JP"/>
        </w:rPr>
        <w:t xml:space="preserve"> </w:t>
      </w:r>
      <w:r w:rsidR="004E2FFB" w:rsidRPr="00795B3C">
        <w:rPr>
          <w:sz w:val="22"/>
          <w:lang w:val="en-GB" w:eastAsia="ja-JP"/>
        </w:rPr>
        <w:t xml:space="preserve"> </w:t>
      </w:r>
      <w:r w:rsidR="00F00F14" w:rsidRPr="00795B3C">
        <w:rPr>
          <w:sz w:val="22"/>
          <w:lang w:val="en-GB" w:eastAsia="ja-JP"/>
        </w:rPr>
        <w:t xml:space="preserve"> </w:t>
      </w:r>
    </w:p>
    <w:p w14:paraId="5CC1283C" w14:textId="53532DF7" w:rsidR="00416356" w:rsidRPr="00795B3C" w:rsidRDefault="00416356" w:rsidP="005E059C">
      <w:pPr>
        <w:pStyle w:val="Observation"/>
        <w:rPr>
          <w:sz w:val="22"/>
        </w:rPr>
      </w:pPr>
      <w:bookmarkStart w:id="11" w:name="_Toc68276479"/>
      <w:r w:rsidRPr="00795B3C">
        <w:rPr>
          <w:sz w:val="22"/>
        </w:rPr>
        <w:t>GNSS</w:t>
      </w:r>
      <w:r w:rsidR="001635D8" w:rsidRPr="00795B3C">
        <w:rPr>
          <w:sz w:val="22"/>
        </w:rPr>
        <w:t xml:space="preserve">-assisted operation will increase the complexity, </w:t>
      </w:r>
      <w:proofErr w:type="gramStart"/>
      <w:r w:rsidR="001635D8" w:rsidRPr="00795B3C">
        <w:rPr>
          <w:sz w:val="22"/>
        </w:rPr>
        <w:t>cost</w:t>
      </w:r>
      <w:proofErr w:type="gramEnd"/>
      <w:r w:rsidR="001635D8" w:rsidRPr="00795B3C">
        <w:rPr>
          <w:sz w:val="22"/>
        </w:rPr>
        <w:t xml:space="preserve"> and power consumption of </w:t>
      </w:r>
      <w:proofErr w:type="spellStart"/>
      <w:r w:rsidR="001635D8" w:rsidRPr="00795B3C">
        <w:rPr>
          <w:sz w:val="22"/>
        </w:rPr>
        <w:t>eMTC</w:t>
      </w:r>
      <w:proofErr w:type="spellEnd"/>
      <w:r w:rsidR="001635D8" w:rsidRPr="00795B3C">
        <w:rPr>
          <w:sz w:val="22"/>
        </w:rPr>
        <w:t xml:space="preserve"> and </w:t>
      </w:r>
      <w:r w:rsidR="003F136E" w:rsidRPr="00795B3C">
        <w:rPr>
          <w:sz w:val="22"/>
        </w:rPr>
        <w:t>NB-IoT devices</w:t>
      </w:r>
      <w:r w:rsidR="001635D8" w:rsidRPr="00795B3C">
        <w:rPr>
          <w:sz w:val="22"/>
        </w:rPr>
        <w:t>.</w:t>
      </w:r>
      <w:bookmarkEnd w:id="11"/>
    </w:p>
    <w:p w14:paraId="21B9B730" w14:textId="4F4CF35D" w:rsidR="007D0A0F" w:rsidRPr="00795B3C" w:rsidRDefault="00B422FC" w:rsidP="006530C5">
      <w:pPr>
        <w:pStyle w:val="Proposal"/>
        <w:rPr>
          <w:sz w:val="22"/>
        </w:rPr>
      </w:pPr>
      <w:bookmarkStart w:id="12" w:name="_Toc54133712"/>
      <w:bookmarkStart w:id="13" w:name="_Toc68276487"/>
      <w:r w:rsidRPr="00795B3C">
        <w:rPr>
          <w:sz w:val="22"/>
        </w:rPr>
        <w:t xml:space="preserve">Evaluate the impact of GNSS-assisted operation on </w:t>
      </w:r>
      <w:r w:rsidR="002F75D4" w:rsidRPr="00795B3C">
        <w:rPr>
          <w:sz w:val="22"/>
        </w:rPr>
        <w:t xml:space="preserve">NB-IoT and </w:t>
      </w:r>
      <w:proofErr w:type="spellStart"/>
      <w:r w:rsidR="002F75D4" w:rsidRPr="00795B3C">
        <w:rPr>
          <w:sz w:val="22"/>
        </w:rPr>
        <w:t>eMTC</w:t>
      </w:r>
      <w:proofErr w:type="spellEnd"/>
      <w:r w:rsidR="002F75D4" w:rsidRPr="00795B3C">
        <w:rPr>
          <w:sz w:val="22"/>
        </w:rPr>
        <w:t xml:space="preserve"> device complexity.</w:t>
      </w:r>
      <w:bookmarkEnd w:id="12"/>
      <w:bookmarkEnd w:id="13"/>
    </w:p>
    <w:p w14:paraId="31C40973" w14:textId="455F2260" w:rsidR="00820123" w:rsidRDefault="00517DF8">
      <w:pPr>
        <w:pStyle w:val="Heading3"/>
      </w:pPr>
      <w:r>
        <w:t>2.2.4</w:t>
      </w:r>
      <w:r>
        <w:tab/>
      </w:r>
      <w:r w:rsidR="00847FD3">
        <w:t>Energy consumption e</w:t>
      </w:r>
      <w:r w:rsidR="00F946A6">
        <w:t>valuation</w:t>
      </w:r>
    </w:p>
    <w:p w14:paraId="448548F9" w14:textId="26D9B014" w:rsidR="00370E58" w:rsidRPr="00795B3C" w:rsidRDefault="00D77876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>Based on energy consumption evaluation,</w:t>
      </w:r>
      <w:r w:rsidR="00041EF2" w:rsidRPr="00795B3C">
        <w:rPr>
          <w:sz w:val="22"/>
          <w:lang w:val="en-GB" w:eastAsia="ja-JP"/>
        </w:rPr>
        <w:t xml:space="preserve"> NB-IoT</w:t>
      </w:r>
      <w:r w:rsidR="004E6BA4" w:rsidRPr="00795B3C">
        <w:rPr>
          <w:sz w:val="22"/>
          <w:lang w:val="en-GB" w:eastAsia="ja-JP"/>
        </w:rPr>
        <w:t>/</w:t>
      </w:r>
      <w:proofErr w:type="spellStart"/>
      <w:r w:rsidR="004E6BA4" w:rsidRPr="00795B3C">
        <w:rPr>
          <w:sz w:val="22"/>
          <w:lang w:val="en-GB" w:eastAsia="ja-JP"/>
        </w:rPr>
        <w:t>eMTC</w:t>
      </w:r>
      <w:proofErr w:type="spellEnd"/>
      <w:r w:rsidR="00041EF2" w:rsidRPr="00795B3C">
        <w:rPr>
          <w:sz w:val="22"/>
          <w:lang w:val="en-GB" w:eastAsia="ja-JP"/>
        </w:rPr>
        <w:t xml:space="preserve"> ha</w:t>
      </w:r>
      <w:r w:rsidR="004E6BA4" w:rsidRPr="00795B3C">
        <w:rPr>
          <w:sz w:val="22"/>
          <w:lang w:val="en-GB" w:eastAsia="ja-JP"/>
        </w:rPr>
        <w:t>ve</w:t>
      </w:r>
      <w:r w:rsidR="00041EF2" w:rsidRPr="00795B3C">
        <w:rPr>
          <w:sz w:val="22"/>
          <w:lang w:val="en-GB" w:eastAsia="ja-JP"/>
        </w:rPr>
        <w:t xml:space="preserve"> been shown to have a battery life of </w:t>
      </w:r>
      <w:r w:rsidR="004E6BA4" w:rsidRPr="00795B3C">
        <w:rPr>
          <w:sz w:val="22"/>
          <w:lang w:val="en-GB" w:eastAsia="ja-JP"/>
        </w:rPr>
        <w:t xml:space="preserve">at least </w:t>
      </w:r>
      <w:r w:rsidR="00041EF2" w:rsidRPr="00795B3C">
        <w:rPr>
          <w:sz w:val="22"/>
          <w:lang w:val="en-GB" w:eastAsia="ja-JP"/>
        </w:rPr>
        <w:t xml:space="preserve">10 years </w:t>
      </w:r>
      <w:r w:rsidR="006656AB" w:rsidRPr="00795B3C">
        <w:rPr>
          <w:sz w:val="22"/>
          <w:lang w:val="en-GB" w:eastAsia="ja-JP"/>
        </w:rPr>
        <w:t xml:space="preserve">with a 5 </w:t>
      </w:r>
      <w:proofErr w:type="spellStart"/>
      <w:r w:rsidR="006656AB" w:rsidRPr="00795B3C">
        <w:rPr>
          <w:sz w:val="22"/>
          <w:lang w:val="en-GB" w:eastAsia="ja-JP"/>
        </w:rPr>
        <w:t>Wh</w:t>
      </w:r>
      <w:proofErr w:type="spellEnd"/>
      <w:r w:rsidR="006656AB" w:rsidRPr="00795B3C">
        <w:rPr>
          <w:sz w:val="22"/>
          <w:lang w:val="en-GB" w:eastAsia="ja-JP"/>
        </w:rPr>
        <w:t xml:space="preserve"> battery </w:t>
      </w:r>
      <w:r w:rsidR="00B55B8B" w:rsidRPr="00795B3C">
        <w:rPr>
          <w:sz w:val="22"/>
          <w:lang w:val="en-GB" w:eastAsia="ja-JP"/>
        </w:rPr>
        <w:t>under certain assumptions about the device activity pattern.</w:t>
      </w:r>
      <w:r w:rsidR="006656AB" w:rsidRPr="00795B3C">
        <w:rPr>
          <w:sz w:val="22"/>
          <w:lang w:val="en-GB" w:eastAsia="ja-JP"/>
        </w:rPr>
        <w:t xml:space="preserve"> </w:t>
      </w:r>
      <w:r w:rsidR="00B871BB" w:rsidRPr="00795B3C">
        <w:rPr>
          <w:sz w:val="22"/>
          <w:lang w:val="en-GB" w:eastAsia="ja-JP"/>
        </w:rPr>
        <w:t xml:space="preserve">Specifically, in </w:t>
      </w:r>
      <w:r w:rsidR="00B871BB" w:rsidRPr="00795B3C">
        <w:rPr>
          <w:sz w:val="22"/>
          <w:lang w:val="en-GB" w:eastAsia="ja-JP"/>
        </w:rPr>
        <w:fldChar w:fldCharType="begin"/>
      </w:r>
      <w:r w:rsidR="00B871BB" w:rsidRPr="00795B3C">
        <w:rPr>
          <w:sz w:val="22"/>
          <w:lang w:val="en-GB" w:eastAsia="ja-JP"/>
        </w:rPr>
        <w:instrText xml:space="preserve"> REF _Ref53039412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B871BB" w:rsidRPr="00795B3C">
        <w:rPr>
          <w:sz w:val="22"/>
          <w:lang w:val="en-GB" w:eastAsia="ja-JP"/>
        </w:rPr>
      </w:r>
      <w:r w:rsidR="00B871BB" w:rsidRPr="00795B3C">
        <w:rPr>
          <w:sz w:val="22"/>
          <w:lang w:val="en-GB" w:eastAsia="ja-JP"/>
        </w:rPr>
        <w:fldChar w:fldCharType="separate"/>
      </w:r>
      <w:r w:rsidR="000F3F2B">
        <w:rPr>
          <w:sz w:val="22"/>
          <w:lang w:val="en-GB" w:eastAsia="ja-JP"/>
        </w:rPr>
        <w:t>[3]</w:t>
      </w:r>
      <w:r w:rsidR="00B871BB" w:rsidRPr="00795B3C">
        <w:rPr>
          <w:sz w:val="22"/>
          <w:lang w:val="en-GB" w:eastAsia="ja-JP"/>
        </w:rPr>
        <w:fldChar w:fldCharType="end"/>
      </w:r>
      <w:r w:rsidR="00B871BB" w:rsidRPr="00795B3C">
        <w:rPr>
          <w:sz w:val="22"/>
          <w:lang w:val="en-GB" w:eastAsia="ja-JP"/>
        </w:rPr>
        <w:t>,</w:t>
      </w:r>
      <w:r w:rsidR="00B328A0" w:rsidRPr="00795B3C">
        <w:rPr>
          <w:sz w:val="22"/>
          <w:lang w:val="en-GB" w:eastAsia="ja-JP"/>
        </w:rPr>
        <w:t xml:space="preserve"> battery life was evaluated for a </w:t>
      </w:r>
      <w:r w:rsidR="002E6EF4" w:rsidRPr="00795B3C">
        <w:rPr>
          <w:sz w:val="22"/>
          <w:lang w:val="en-GB" w:eastAsia="ja-JP"/>
        </w:rPr>
        <w:t xml:space="preserve">mobile-originated </w:t>
      </w:r>
      <w:r w:rsidR="00C3718F" w:rsidRPr="00795B3C">
        <w:rPr>
          <w:sz w:val="22"/>
          <w:lang w:val="en-GB" w:eastAsia="ja-JP"/>
        </w:rPr>
        <w:t xml:space="preserve">data transfer of </w:t>
      </w:r>
      <w:r w:rsidR="002E6EF4" w:rsidRPr="00795B3C">
        <w:rPr>
          <w:sz w:val="22"/>
          <w:lang w:val="en-GB" w:eastAsia="ja-JP"/>
        </w:rPr>
        <w:t>200 bytes UL data followed by 20 bytes DL data per day</w:t>
      </w:r>
      <w:r w:rsidR="0026165B" w:rsidRPr="00795B3C">
        <w:rPr>
          <w:sz w:val="22"/>
          <w:lang w:val="en-GB" w:eastAsia="ja-JP"/>
        </w:rPr>
        <w:t xml:space="preserve"> for a MCL of 164 </w:t>
      </w:r>
      <w:proofErr w:type="spellStart"/>
      <w:r w:rsidR="0026165B" w:rsidRPr="00795B3C">
        <w:rPr>
          <w:sz w:val="22"/>
          <w:lang w:val="en-GB" w:eastAsia="ja-JP"/>
        </w:rPr>
        <w:t>dB.</w:t>
      </w:r>
      <w:proofErr w:type="spellEnd"/>
      <w:r w:rsidR="00B871BB" w:rsidRPr="00795B3C">
        <w:rPr>
          <w:sz w:val="22"/>
          <w:lang w:val="en-GB" w:eastAsia="ja-JP"/>
        </w:rPr>
        <w:t xml:space="preserve"> </w:t>
      </w:r>
      <w:r w:rsidR="00370E58" w:rsidRPr="00795B3C">
        <w:rPr>
          <w:sz w:val="22"/>
          <w:lang w:val="en-GB" w:eastAsia="ja-JP"/>
        </w:rPr>
        <w:t xml:space="preserve">As IoT NTN devices are expected to support GNSS operation, the device battery life </w:t>
      </w:r>
      <w:r w:rsidR="00322355" w:rsidRPr="00795B3C">
        <w:rPr>
          <w:sz w:val="22"/>
          <w:lang w:val="en-GB" w:eastAsia="ja-JP"/>
        </w:rPr>
        <w:t xml:space="preserve">calculation </w:t>
      </w:r>
      <w:r w:rsidR="00370E58" w:rsidRPr="00795B3C">
        <w:rPr>
          <w:sz w:val="22"/>
          <w:lang w:val="en-GB" w:eastAsia="ja-JP"/>
        </w:rPr>
        <w:t>needs to be re</w:t>
      </w:r>
      <w:r w:rsidR="00E753DE" w:rsidRPr="00795B3C">
        <w:rPr>
          <w:sz w:val="22"/>
          <w:lang w:val="en-GB" w:eastAsia="ja-JP"/>
        </w:rPr>
        <w:t>visited</w:t>
      </w:r>
      <w:r w:rsidR="00370E58" w:rsidRPr="00795B3C">
        <w:rPr>
          <w:sz w:val="22"/>
          <w:lang w:val="en-GB" w:eastAsia="ja-JP"/>
        </w:rPr>
        <w:t>.</w:t>
      </w:r>
    </w:p>
    <w:p w14:paraId="054D3BC0" w14:textId="03857B13" w:rsidR="0073580A" w:rsidRPr="00795B3C" w:rsidRDefault="00E753DE" w:rsidP="0073580A">
      <w:pPr>
        <w:pStyle w:val="Observation"/>
        <w:rPr>
          <w:sz w:val="22"/>
        </w:rPr>
      </w:pPr>
      <w:bookmarkStart w:id="14" w:name="_Toc68276480"/>
      <w:r w:rsidRPr="00795B3C">
        <w:rPr>
          <w:sz w:val="22"/>
        </w:rPr>
        <w:t xml:space="preserve">GNSS-assisted operation is expected to </w:t>
      </w:r>
      <w:r w:rsidR="00AD3A63" w:rsidRPr="00795B3C">
        <w:rPr>
          <w:sz w:val="22"/>
        </w:rPr>
        <w:t>increase the power consumption of IoT</w:t>
      </w:r>
      <w:r w:rsidR="0073580A" w:rsidRPr="00795B3C">
        <w:rPr>
          <w:sz w:val="22"/>
        </w:rPr>
        <w:t xml:space="preserve"> NTN</w:t>
      </w:r>
      <w:r w:rsidR="00AD3A63" w:rsidRPr="00795B3C">
        <w:rPr>
          <w:sz w:val="22"/>
        </w:rPr>
        <w:t xml:space="preserve"> devices</w:t>
      </w:r>
      <w:r w:rsidRPr="00795B3C">
        <w:rPr>
          <w:sz w:val="22"/>
        </w:rPr>
        <w:t>.</w:t>
      </w:r>
      <w:bookmarkEnd w:id="14"/>
    </w:p>
    <w:p w14:paraId="1BA61774" w14:textId="229937FE" w:rsidR="0058632C" w:rsidRPr="00795B3C" w:rsidRDefault="0073580A" w:rsidP="0058632C">
      <w:pPr>
        <w:pStyle w:val="Proposal"/>
        <w:rPr>
          <w:sz w:val="22"/>
        </w:rPr>
      </w:pPr>
      <w:bookmarkStart w:id="15" w:name="_Toc54133714"/>
      <w:bookmarkStart w:id="16" w:name="_Toc68276488"/>
      <w:r w:rsidRPr="00795B3C">
        <w:rPr>
          <w:sz w:val="22"/>
        </w:rPr>
        <w:t xml:space="preserve">Evaluate the </w:t>
      </w:r>
      <w:r w:rsidR="00B768CC" w:rsidRPr="00795B3C">
        <w:rPr>
          <w:sz w:val="22"/>
        </w:rPr>
        <w:t xml:space="preserve">battery life supported by </w:t>
      </w:r>
      <w:proofErr w:type="spellStart"/>
      <w:r w:rsidR="00B768CC" w:rsidRPr="00795B3C">
        <w:rPr>
          <w:sz w:val="22"/>
        </w:rPr>
        <w:t>eMTC</w:t>
      </w:r>
      <w:proofErr w:type="spellEnd"/>
      <w:r w:rsidR="00B768CC" w:rsidRPr="00795B3C">
        <w:rPr>
          <w:sz w:val="22"/>
        </w:rPr>
        <w:t xml:space="preserve"> and NB-IoT devices</w:t>
      </w:r>
      <w:r w:rsidR="00B91834" w:rsidRPr="00795B3C">
        <w:rPr>
          <w:sz w:val="22"/>
        </w:rPr>
        <w:t xml:space="preserve"> while accounting for the increased power consumption due to GNSS-assisted operation in IoT NTN</w:t>
      </w:r>
      <w:r w:rsidRPr="00795B3C">
        <w:rPr>
          <w:sz w:val="22"/>
        </w:rPr>
        <w:t>.</w:t>
      </w:r>
      <w:bookmarkEnd w:id="15"/>
      <w:bookmarkEnd w:id="16"/>
    </w:p>
    <w:p w14:paraId="48AB5A64" w14:textId="415F1218" w:rsidR="00820123" w:rsidRDefault="0058632C">
      <w:pPr>
        <w:pStyle w:val="Heading3"/>
      </w:pPr>
      <w:r>
        <w:lastRenderedPageBreak/>
        <w:t>2.2.5</w:t>
      </w:r>
      <w:r>
        <w:tab/>
        <w:t>Latency evaluation</w:t>
      </w:r>
    </w:p>
    <w:p w14:paraId="019CF72F" w14:textId="77777777" w:rsidR="009D16C3" w:rsidRPr="00795B3C" w:rsidRDefault="0074646C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The latency evaluation for IoT NTN needs to account for </w:t>
      </w:r>
      <w:r w:rsidR="00664C87" w:rsidRPr="00795B3C">
        <w:rPr>
          <w:sz w:val="22"/>
          <w:lang w:val="en-GB" w:eastAsia="ja-JP"/>
        </w:rPr>
        <w:t>additional delays due to</w:t>
      </w:r>
      <w:r w:rsidRPr="00795B3C">
        <w:rPr>
          <w:sz w:val="22"/>
          <w:lang w:val="en-GB" w:eastAsia="ja-JP"/>
        </w:rPr>
        <w:t xml:space="preserve"> </w:t>
      </w:r>
      <w:r w:rsidR="006D0E5B" w:rsidRPr="00795B3C">
        <w:rPr>
          <w:sz w:val="22"/>
          <w:lang w:val="en-GB" w:eastAsia="ja-JP"/>
        </w:rPr>
        <w:t>large link distances</w:t>
      </w:r>
      <w:r w:rsidR="00274B5B" w:rsidRPr="00795B3C">
        <w:rPr>
          <w:sz w:val="22"/>
          <w:lang w:val="en-GB" w:eastAsia="ja-JP"/>
        </w:rPr>
        <w:t xml:space="preserve"> as well as </w:t>
      </w:r>
      <w:r w:rsidR="00815656" w:rsidRPr="00795B3C">
        <w:rPr>
          <w:sz w:val="22"/>
          <w:lang w:val="en-GB" w:eastAsia="ja-JP"/>
        </w:rPr>
        <w:t xml:space="preserve">GNSS </w:t>
      </w:r>
      <w:r w:rsidR="0003642C" w:rsidRPr="00795B3C">
        <w:rPr>
          <w:sz w:val="22"/>
          <w:lang w:val="en-GB" w:eastAsia="ja-JP"/>
        </w:rPr>
        <w:t>o</w:t>
      </w:r>
      <w:r w:rsidR="00F568D6" w:rsidRPr="00795B3C">
        <w:rPr>
          <w:sz w:val="22"/>
          <w:lang w:val="en-GB" w:eastAsia="ja-JP"/>
        </w:rPr>
        <w:t>peratio</w:t>
      </w:r>
      <w:r w:rsidR="0003642C" w:rsidRPr="00795B3C">
        <w:rPr>
          <w:sz w:val="22"/>
          <w:lang w:val="en-GB" w:eastAsia="ja-JP"/>
        </w:rPr>
        <w:t xml:space="preserve">n. </w:t>
      </w:r>
    </w:p>
    <w:p w14:paraId="4FBEC086" w14:textId="6F96F0AE" w:rsidR="009D16C3" w:rsidRPr="00795B3C" w:rsidRDefault="009D16C3" w:rsidP="002275C4">
      <w:pPr>
        <w:pStyle w:val="Observation"/>
        <w:rPr>
          <w:sz w:val="22"/>
          <w:lang w:val="en-GB"/>
        </w:rPr>
      </w:pPr>
      <w:bookmarkStart w:id="17" w:name="_Toc68276481"/>
      <w:r w:rsidRPr="00795B3C">
        <w:rPr>
          <w:sz w:val="22"/>
        </w:rPr>
        <w:t xml:space="preserve">The large propagation delay in NTN as well as GNSS-assisted operation is expected to significantly increase the supported latency for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>/NB-IoT NTN.</w:t>
      </w:r>
      <w:bookmarkEnd w:id="17"/>
    </w:p>
    <w:p w14:paraId="0D83B289" w14:textId="323120B0" w:rsidR="0015179D" w:rsidRPr="00795B3C" w:rsidRDefault="007407DD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To minimize the effort, we propose adopting the </w:t>
      </w:r>
      <w:r w:rsidR="00F02133" w:rsidRPr="00795B3C">
        <w:rPr>
          <w:sz w:val="22"/>
          <w:lang w:val="en-GB" w:eastAsia="ja-JP"/>
        </w:rPr>
        <w:t>latency evaluation methodology i</w:t>
      </w:r>
      <w:r w:rsidR="00DE4A88" w:rsidRPr="00795B3C">
        <w:rPr>
          <w:sz w:val="22"/>
          <w:lang w:val="en-GB" w:eastAsia="ja-JP"/>
        </w:rPr>
        <w:t>n</w:t>
      </w:r>
      <w:r w:rsidR="00317AE0" w:rsidRPr="00795B3C">
        <w:rPr>
          <w:sz w:val="22"/>
          <w:lang w:val="en-GB" w:eastAsia="ja-JP"/>
        </w:rPr>
        <w:t xml:space="preserve"> </w:t>
      </w:r>
      <w:r w:rsidR="00A87C97" w:rsidRPr="00795B3C">
        <w:rPr>
          <w:sz w:val="22"/>
        </w:rPr>
        <w:fldChar w:fldCharType="begin"/>
      </w:r>
      <w:r w:rsidR="00A87C97" w:rsidRPr="00795B3C">
        <w:rPr>
          <w:sz w:val="22"/>
        </w:rPr>
        <w:instrText xml:space="preserve"> REF _Ref53477321 \n \h </w:instrText>
      </w:r>
      <w:r w:rsidR="00847439" w:rsidRPr="00795B3C">
        <w:rPr>
          <w:sz w:val="22"/>
        </w:rPr>
        <w:instrText xml:space="preserve"> \* MERGEFORMAT </w:instrText>
      </w:r>
      <w:r w:rsidR="00A87C97" w:rsidRPr="00795B3C">
        <w:rPr>
          <w:sz w:val="22"/>
        </w:rPr>
      </w:r>
      <w:r w:rsidR="00A87C97" w:rsidRPr="00795B3C">
        <w:rPr>
          <w:sz w:val="22"/>
        </w:rPr>
        <w:fldChar w:fldCharType="separate"/>
      </w:r>
      <w:r w:rsidR="000F3F2B">
        <w:rPr>
          <w:sz w:val="22"/>
        </w:rPr>
        <w:t>[5]</w:t>
      </w:r>
      <w:r w:rsidR="00A87C97" w:rsidRPr="00795B3C">
        <w:rPr>
          <w:sz w:val="22"/>
        </w:rPr>
        <w:fldChar w:fldCharType="end"/>
      </w:r>
      <w:r w:rsidR="00317AE0" w:rsidRPr="00795B3C">
        <w:rPr>
          <w:sz w:val="22"/>
          <w:lang w:val="en-GB" w:eastAsia="ja-JP"/>
        </w:rPr>
        <w:fldChar w:fldCharType="begin"/>
      </w:r>
      <w:r w:rsidR="00317AE0" w:rsidRPr="00795B3C">
        <w:rPr>
          <w:sz w:val="22"/>
          <w:lang w:val="en-GB" w:eastAsia="ja-JP"/>
        </w:rPr>
        <w:instrText xml:space="preserve"> REF _Ref53039412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317AE0" w:rsidRPr="00795B3C">
        <w:rPr>
          <w:sz w:val="22"/>
          <w:lang w:val="en-GB" w:eastAsia="ja-JP"/>
        </w:rPr>
      </w:r>
      <w:r w:rsidR="00317AE0" w:rsidRPr="00795B3C">
        <w:rPr>
          <w:sz w:val="22"/>
          <w:lang w:val="en-GB" w:eastAsia="ja-JP"/>
        </w:rPr>
        <w:fldChar w:fldCharType="separate"/>
      </w:r>
      <w:r w:rsidR="000F3F2B">
        <w:rPr>
          <w:sz w:val="22"/>
          <w:lang w:val="en-GB" w:eastAsia="ja-JP"/>
        </w:rPr>
        <w:t>[3]</w:t>
      </w:r>
      <w:r w:rsidR="00317AE0" w:rsidRPr="00795B3C">
        <w:rPr>
          <w:sz w:val="22"/>
          <w:lang w:val="en-GB" w:eastAsia="ja-JP"/>
        </w:rPr>
        <w:fldChar w:fldCharType="end"/>
      </w:r>
      <w:r w:rsidR="008273DA" w:rsidRPr="00795B3C">
        <w:rPr>
          <w:sz w:val="22"/>
          <w:lang w:val="en-GB" w:eastAsia="ja-JP"/>
        </w:rPr>
        <w:t xml:space="preserve"> for massive IoT </w:t>
      </w:r>
      <w:r w:rsidR="003E090F" w:rsidRPr="00795B3C">
        <w:rPr>
          <w:sz w:val="22"/>
          <w:lang w:val="en-GB" w:eastAsia="ja-JP"/>
        </w:rPr>
        <w:t>scenario</w:t>
      </w:r>
      <w:r w:rsidR="00F02133" w:rsidRPr="00795B3C">
        <w:rPr>
          <w:sz w:val="22"/>
          <w:lang w:val="en-GB" w:eastAsia="ja-JP"/>
        </w:rPr>
        <w:t>.</w:t>
      </w:r>
      <w:r w:rsidR="00040089" w:rsidRPr="00795B3C">
        <w:rPr>
          <w:sz w:val="22"/>
          <w:lang w:val="en-GB" w:eastAsia="ja-JP"/>
        </w:rPr>
        <w:t xml:space="preserve"> </w:t>
      </w:r>
      <w:r w:rsidR="003E090F" w:rsidRPr="00795B3C">
        <w:rPr>
          <w:sz w:val="22"/>
          <w:lang w:val="en-GB" w:eastAsia="ja-JP"/>
        </w:rPr>
        <w:t>T</w:t>
      </w:r>
      <w:r w:rsidR="00EA363D" w:rsidRPr="00795B3C">
        <w:rPr>
          <w:sz w:val="22"/>
          <w:lang w:val="en-GB" w:eastAsia="ja-JP"/>
        </w:rPr>
        <w:t xml:space="preserve">he </w:t>
      </w:r>
      <w:r w:rsidR="00D70BC8" w:rsidRPr="00795B3C">
        <w:rPr>
          <w:sz w:val="22"/>
          <w:lang w:val="en-GB" w:eastAsia="ja-JP"/>
        </w:rPr>
        <w:t xml:space="preserve">transmission </w:t>
      </w:r>
      <w:r w:rsidR="00EA363D" w:rsidRPr="00795B3C">
        <w:rPr>
          <w:sz w:val="22"/>
          <w:lang w:val="en-GB" w:eastAsia="ja-JP"/>
        </w:rPr>
        <w:t xml:space="preserve">latency </w:t>
      </w:r>
      <w:r w:rsidR="0095140C" w:rsidRPr="00795B3C">
        <w:rPr>
          <w:sz w:val="22"/>
          <w:lang w:val="en-GB" w:eastAsia="ja-JP"/>
        </w:rPr>
        <w:t xml:space="preserve">was measured from the time a device </w:t>
      </w:r>
      <w:r w:rsidR="009D16C3" w:rsidRPr="00795B3C">
        <w:rPr>
          <w:sz w:val="22"/>
          <w:lang w:val="en-GB" w:eastAsia="ja-JP"/>
        </w:rPr>
        <w:t xml:space="preserve">in </w:t>
      </w:r>
      <w:r w:rsidR="00077D4A" w:rsidRPr="00795B3C">
        <w:rPr>
          <w:sz w:val="22"/>
          <w:lang w:val="en-GB" w:eastAsia="ja-JP"/>
        </w:rPr>
        <w:t>its most battery-efficient state</w:t>
      </w:r>
      <w:r w:rsidR="009D16C3" w:rsidRPr="00795B3C">
        <w:rPr>
          <w:sz w:val="22"/>
          <w:lang w:val="en-GB" w:eastAsia="ja-JP"/>
        </w:rPr>
        <w:t xml:space="preserve"> </w:t>
      </w:r>
      <w:r w:rsidR="0095140C" w:rsidRPr="00795B3C">
        <w:rPr>
          <w:sz w:val="22"/>
          <w:lang w:val="en-GB" w:eastAsia="ja-JP"/>
        </w:rPr>
        <w:t xml:space="preserve">decides to send an </w:t>
      </w:r>
      <w:r w:rsidR="00C12721" w:rsidRPr="00795B3C">
        <w:rPr>
          <w:sz w:val="22"/>
          <w:lang w:val="en-GB" w:eastAsia="ja-JP"/>
        </w:rPr>
        <w:t xml:space="preserve">uplink application layer </w:t>
      </w:r>
      <w:r w:rsidR="00287842" w:rsidRPr="00795B3C">
        <w:rPr>
          <w:sz w:val="22"/>
          <w:lang w:val="en-GB" w:eastAsia="ja-JP"/>
        </w:rPr>
        <w:t>packet</w:t>
      </w:r>
      <w:r w:rsidR="00C12721" w:rsidRPr="00795B3C">
        <w:rPr>
          <w:sz w:val="22"/>
          <w:lang w:val="en-GB" w:eastAsia="ja-JP"/>
        </w:rPr>
        <w:t xml:space="preserve"> until the time the </w:t>
      </w:r>
      <w:r w:rsidR="00611F9F" w:rsidRPr="00795B3C">
        <w:rPr>
          <w:sz w:val="22"/>
          <w:lang w:val="en-GB" w:eastAsia="ja-JP"/>
        </w:rPr>
        <w:t>packet</w:t>
      </w:r>
      <w:r w:rsidR="00030ED9" w:rsidRPr="00795B3C">
        <w:rPr>
          <w:sz w:val="22"/>
          <w:lang w:val="en-GB" w:eastAsia="ja-JP"/>
        </w:rPr>
        <w:t xml:space="preserve"> is </w:t>
      </w:r>
      <w:r w:rsidR="003B0E64" w:rsidRPr="00795B3C">
        <w:rPr>
          <w:sz w:val="22"/>
          <w:lang w:val="en-GB" w:eastAsia="ja-JP"/>
        </w:rPr>
        <w:t xml:space="preserve">ready </w:t>
      </w:r>
      <w:r w:rsidR="00030ED9" w:rsidRPr="00795B3C">
        <w:rPr>
          <w:sz w:val="22"/>
          <w:lang w:val="en-GB" w:eastAsia="ja-JP"/>
        </w:rPr>
        <w:t xml:space="preserve">at the base-station </w:t>
      </w:r>
      <w:r w:rsidR="003B0E64" w:rsidRPr="00795B3C">
        <w:rPr>
          <w:sz w:val="22"/>
          <w:lang w:val="en-GB" w:eastAsia="ja-JP"/>
        </w:rPr>
        <w:t xml:space="preserve">to be </w:t>
      </w:r>
      <w:r w:rsidR="00554541" w:rsidRPr="00795B3C">
        <w:rPr>
          <w:sz w:val="22"/>
          <w:lang w:val="en-GB" w:eastAsia="ja-JP"/>
        </w:rPr>
        <w:t>dispatched</w:t>
      </w:r>
      <w:r w:rsidR="003B0E64" w:rsidRPr="00795B3C">
        <w:rPr>
          <w:sz w:val="22"/>
          <w:lang w:val="en-GB" w:eastAsia="ja-JP"/>
        </w:rPr>
        <w:t xml:space="preserve"> to the core network.</w:t>
      </w:r>
      <w:r w:rsidR="00030ED9" w:rsidRPr="00795B3C">
        <w:rPr>
          <w:sz w:val="22"/>
          <w:lang w:val="en-GB" w:eastAsia="ja-JP"/>
        </w:rPr>
        <w:t xml:space="preserve"> </w:t>
      </w:r>
      <w:r w:rsidR="009D16C3" w:rsidRPr="00795B3C">
        <w:rPr>
          <w:sz w:val="22"/>
          <w:lang w:val="en-GB" w:eastAsia="ja-JP"/>
        </w:rPr>
        <w:t xml:space="preserve">It included the time for downlink synchronization and random access. </w:t>
      </w:r>
      <w:r w:rsidR="00665141" w:rsidRPr="00795B3C">
        <w:rPr>
          <w:sz w:val="22"/>
          <w:lang w:val="en-GB" w:eastAsia="ja-JP"/>
        </w:rPr>
        <w:t xml:space="preserve">It was compared against a </w:t>
      </w:r>
      <w:r w:rsidR="00F15E15" w:rsidRPr="00795B3C">
        <w:rPr>
          <w:sz w:val="22"/>
          <w:lang w:val="en-GB" w:eastAsia="ja-JP"/>
        </w:rPr>
        <w:t>requirement</w:t>
      </w:r>
      <w:r w:rsidR="00665141" w:rsidRPr="00795B3C">
        <w:rPr>
          <w:sz w:val="22"/>
          <w:lang w:val="en-GB" w:eastAsia="ja-JP"/>
        </w:rPr>
        <w:t xml:space="preserve"> of 10 s</w:t>
      </w:r>
      <w:r w:rsidR="00F15E15" w:rsidRPr="00795B3C">
        <w:rPr>
          <w:sz w:val="22"/>
          <w:lang w:val="en-GB" w:eastAsia="ja-JP"/>
        </w:rPr>
        <w:t xml:space="preserve"> </w:t>
      </w:r>
      <w:r w:rsidR="00E563E7" w:rsidRPr="00795B3C">
        <w:rPr>
          <w:sz w:val="22"/>
          <w:lang w:val="en-GB" w:eastAsia="ja-JP"/>
        </w:rPr>
        <w:t xml:space="preserve">assuming a packet size of 105 bytes defined at the physical layer (including MAC, PDCP </w:t>
      </w:r>
      <w:r w:rsidR="000D3629" w:rsidRPr="00795B3C">
        <w:rPr>
          <w:sz w:val="22"/>
          <w:lang w:val="en-GB" w:eastAsia="ja-JP"/>
        </w:rPr>
        <w:t xml:space="preserve">and </w:t>
      </w:r>
      <w:r w:rsidR="00E563E7" w:rsidRPr="00795B3C">
        <w:rPr>
          <w:sz w:val="22"/>
          <w:lang w:val="en-GB" w:eastAsia="ja-JP"/>
        </w:rPr>
        <w:t>RRC overheads)</w:t>
      </w:r>
      <w:r w:rsidR="00665141" w:rsidRPr="00795B3C">
        <w:rPr>
          <w:sz w:val="22"/>
          <w:lang w:val="en-GB" w:eastAsia="ja-JP"/>
        </w:rPr>
        <w:t>.</w:t>
      </w:r>
    </w:p>
    <w:p w14:paraId="0FAC5E7B" w14:textId="542A25F8" w:rsidR="000D4AFF" w:rsidRPr="00795B3C" w:rsidRDefault="007E0286" w:rsidP="000D4AFF">
      <w:pPr>
        <w:pStyle w:val="Proposal"/>
        <w:rPr>
          <w:sz w:val="22"/>
        </w:rPr>
      </w:pPr>
      <w:bookmarkStart w:id="18" w:name="_Toc54133715"/>
      <w:bookmarkStart w:id="19" w:name="_Toc68276489"/>
      <w:r w:rsidRPr="00795B3C">
        <w:rPr>
          <w:sz w:val="22"/>
        </w:rPr>
        <w:t>Use the evaluation methodology considered in</w:t>
      </w:r>
      <w:r w:rsidR="00B50499" w:rsidRPr="00795B3C">
        <w:rPr>
          <w:sz w:val="22"/>
        </w:rPr>
        <w:t xml:space="preserve"> TR38.913</w:t>
      </w:r>
      <w:r w:rsidRPr="00795B3C">
        <w:rPr>
          <w:sz w:val="22"/>
        </w:rPr>
        <w:t xml:space="preserve"> </w:t>
      </w:r>
      <w:r w:rsidR="003A024F" w:rsidRPr="00795B3C">
        <w:rPr>
          <w:sz w:val="22"/>
        </w:rPr>
        <w:fldChar w:fldCharType="begin"/>
      </w:r>
      <w:r w:rsidR="003A024F" w:rsidRPr="00795B3C">
        <w:rPr>
          <w:sz w:val="22"/>
        </w:rPr>
        <w:instrText xml:space="preserve"> REF _Ref53477321 \n \h </w:instrText>
      </w:r>
      <w:r w:rsidR="00795B3C">
        <w:rPr>
          <w:sz w:val="22"/>
        </w:rPr>
        <w:instrText xml:space="preserve"> \* MERGEFORMAT </w:instrText>
      </w:r>
      <w:r w:rsidR="003A024F" w:rsidRPr="00795B3C">
        <w:rPr>
          <w:sz w:val="22"/>
        </w:rPr>
      </w:r>
      <w:r w:rsidR="003A024F" w:rsidRPr="00795B3C">
        <w:rPr>
          <w:sz w:val="22"/>
        </w:rPr>
        <w:fldChar w:fldCharType="separate"/>
      </w:r>
      <w:r w:rsidR="000F3F2B">
        <w:rPr>
          <w:sz w:val="22"/>
        </w:rPr>
        <w:t>[5]</w:t>
      </w:r>
      <w:r w:rsidR="003A024F" w:rsidRPr="00795B3C">
        <w:rPr>
          <w:sz w:val="22"/>
        </w:rPr>
        <w:fldChar w:fldCharType="end"/>
      </w:r>
      <w:r w:rsidR="003A024F" w:rsidRPr="00795B3C">
        <w:rPr>
          <w:sz w:val="22"/>
        </w:rPr>
        <w:t xml:space="preserve"> </w:t>
      </w:r>
      <w:r w:rsidRPr="00795B3C">
        <w:rPr>
          <w:sz w:val="22"/>
        </w:rPr>
        <w:t xml:space="preserve">for evaluating latency </w:t>
      </w:r>
      <w:r w:rsidR="00FD77CE" w:rsidRPr="00795B3C">
        <w:rPr>
          <w:sz w:val="22"/>
        </w:rPr>
        <w:t xml:space="preserve">performance </w:t>
      </w:r>
      <w:r w:rsidRPr="00795B3C">
        <w:rPr>
          <w:sz w:val="22"/>
        </w:rPr>
        <w:t xml:space="preserve">of </w:t>
      </w:r>
      <w:proofErr w:type="spellStart"/>
      <w:r w:rsidRPr="00795B3C">
        <w:rPr>
          <w:sz w:val="22"/>
        </w:rPr>
        <w:t>eMTC</w:t>
      </w:r>
      <w:proofErr w:type="spellEnd"/>
      <w:r w:rsidR="003A024F" w:rsidRPr="00795B3C">
        <w:rPr>
          <w:sz w:val="22"/>
        </w:rPr>
        <w:t xml:space="preserve"> and </w:t>
      </w:r>
      <w:r w:rsidRPr="00795B3C">
        <w:rPr>
          <w:sz w:val="22"/>
        </w:rPr>
        <w:t>NB-IoT</w:t>
      </w:r>
      <w:r w:rsidR="005D1CAA" w:rsidRPr="00795B3C">
        <w:rPr>
          <w:sz w:val="22"/>
        </w:rPr>
        <w:t xml:space="preserve"> for NTN</w:t>
      </w:r>
      <w:r w:rsidR="000D4AFF" w:rsidRPr="00795B3C">
        <w:rPr>
          <w:sz w:val="22"/>
        </w:rPr>
        <w:t>.</w:t>
      </w:r>
      <w:bookmarkEnd w:id="18"/>
      <w:bookmarkEnd w:id="19"/>
    </w:p>
    <w:p w14:paraId="1EACBCD6" w14:textId="175F27F7" w:rsidR="00EA363D" w:rsidRPr="00795B3C" w:rsidRDefault="000C1880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>To begin the discussion,</w:t>
      </w:r>
      <w:r w:rsidR="00665141" w:rsidRPr="00795B3C">
        <w:rPr>
          <w:sz w:val="22"/>
          <w:lang w:val="en-GB" w:eastAsia="ja-JP"/>
        </w:rPr>
        <w:t xml:space="preserve"> the latency evaluation formula for IoT NTN can be expressed as</w:t>
      </w:r>
      <w:r w:rsidRPr="00795B3C">
        <w:rPr>
          <w:sz w:val="22"/>
          <w:lang w:val="en-GB" w:eastAsia="ja-JP"/>
        </w:rPr>
        <w:t xml:space="preserve"> </w:t>
      </w:r>
    </w:p>
    <w:p w14:paraId="1C2E924A" w14:textId="0486EB79" w:rsidR="00D70BC8" w:rsidRPr="00795B3C" w:rsidRDefault="004826CC" w:rsidP="007B5F1F">
      <w:pPr>
        <w:jc w:val="both"/>
        <w:rPr>
          <w:rFonts w:eastAsiaTheme="minorEastAsia"/>
          <w:sz w:val="22"/>
          <w:lang w:val="en-GB" w:eastAsia="ja-JP"/>
        </w:rPr>
      </w:pPr>
      <m:oMathPara>
        <m:oMath>
          <m:r>
            <w:rPr>
              <w:rFonts w:ascii="Cambria Math" w:hAnsi="Cambria Math"/>
              <w:sz w:val="22"/>
              <w:lang w:val="en-GB" w:eastAsia="ja-JP"/>
            </w:rPr>
            <m:t>T=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lang w:val="en-GB" w:eastAsia="ja-JP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lang w:val="en-GB" w:eastAsia="ja-JP"/>
                    </w:rPr>
                    <m:t>GNSS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+T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sync</m:t>
              </m:r>
            </m:sub>
          </m:sSub>
          <m:r>
            <w:rPr>
              <w:rFonts w:ascii="Cambria Math" w:eastAsiaTheme="minorEastAsia" w:hAnsi="Cambria Math"/>
              <w:sz w:val="22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RA</m:t>
              </m:r>
            </m:sub>
          </m:sSub>
          <m:r>
            <w:rPr>
              <w:rFonts w:ascii="Cambria Math" w:eastAsiaTheme="minorEastAsia" w:hAnsi="Cambria Math"/>
              <w:sz w:val="22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data</m:t>
              </m:r>
            </m:sub>
          </m:sSub>
          <m:r>
            <w:rPr>
              <w:rFonts w:ascii="Cambria Math" w:eastAsiaTheme="minorEastAsia" w:hAnsi="Cambria Math"/>
              <w:sz w:val="22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misc</m:t>
              </m:r>
            </m:sub>
          </m:sSub>
        </m:oMath>
      </m:oMathPara>
    </w:p>
    <w:p w14:paraId="0AD3E035" w14:textId="11493783" w:rsidR="00C07DB8" w:rsidRPr="00795B3C" w:rsidRDefault="00D06196" w:rsidP="00EF32E6">
      <w:pPr>
        <w:jc w:val="both"/>
        <w:rPr>
          <w:rFonts w:eastAsiaTheme="minorEastAsia"/>
          <w:sz w:val="22"/>
          <w:lang w:val="en-GB" w:eastAsia="ja-JP"/>
        </w:rPr>
      </w:pPr>
      <w:r w:rsidRPr="00795B3C">
        <w:rPr>
          <w:sz w:val="22"/>
          <w:lang w:val="en-GB" w:eastAsia="ja-JP"/>
        </w:rPr>
        <w:t>w</w:t>
      </w:r>
      <w:r w:rsidR="00797270" w:rsidRPr="00795B3C">
        <w:rPr>
          <w:sz w:val="22"/>
          <w:lang w:val="en-GB" w:eastAsia="ja-JP"/>
        </w:rPr>
        <w:t>here</w:t>
      </w:r>
      <w:r w:rsidRPr="00795B3C">
        <w:rPr>
          <w:rFonts w:eastAsiaTheme="minorEastAsia"/>
          <w:sz w:val="22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val="en-GB" w:eastAsia="ja-JP"/>
              </w:rPr>
              <m:t>GNSS</m:t>
            </m:r>
          </m:sub>
        </m:sSub>
      </m:oMath>
      <w:r w:rsidR="00797270" w:rsidRPr="00795B3C">
        <w:rPr>
          <w:sz w:val="22"/>
          <w:lang w:val="en-GB" w:eastAsia="ja-JP"/>
        </w:rPr>
        <w:t xml:space="preserve"> </w:t>
      </w:r>
      <w:r w:rsidRPr="00795B3C">
        <w:rPr>
          <w:sz w:val="22"/>
          <w:lang w:val="en-GB" w:eastAsia="ja-JP"/>
        </w:rPr>
        <w:t>is the time needed to acquir</w:t>
      </w:r>
      <w:r w:rsidR="00404933" w:rsidRPr="00795B3C">
        <w:rPr>
          <w:sz w:val="22"/>
          <w:lang w:val="en-GB" w:eastAsia="ja-JP"/>
        </w:rPr>
        <w:t xml:space="preserve">e </w:t>
      </w:r>
      <w:r w:rsidR="00856601" w:rsidRPr="00795B3C">
        <w:rPr>
          <w:sz w:val="22"/>
          <w:lang w:val="en-GB" w:eastAsia="ja-JP"/>
        </w:rPr>
        <w:t>timing/frequency</w:t>
      </w:r>
      <w:r w:rsidR="006E25F2" w:rsidRPr="00795B3C">
        <w:rPr>
          <w:sz w:val="22"/>
          <w:lang w:val="en-GB" w:eastAsia="ja-JP"/>
        </w:rPr>
        <w:t xml:space="preserve"> compensation information</w:t>
      </w:r>
      <w:r w:rsidR="00756E8D" w:rsidRPr="00795B3C">
        <w:rPr>
          <w:sz w:val="22"/>
          <w:lang w:val="en-GB" w:eastAsia="ja-JP"/>
        </w:rPr>
        <w:t xml:space="preserve"> using GNSS</w:t>
      </w:r>
      <w:r w:rsidR="006E25F2" w:rsidRPr="00795B3C">
        <w:rPr>
          <w:sz w:val="22"/>
          <w:lang w:val="en-GB" w:eastAsia="ja-JP"/>
        </w:rPr>
        <w:t>,</w:t>
      </w:r>
      <w:r w:rsidR="00404933" w:rsidRPr="00795B3C">
        <w:rPr>
          <w:sz w:val="22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val="en-GB" w:eastAsia="ja-JP"/>
              </w:rPr>
              <m:t>sync</m:t>
            </m:r>
          </m:sub>
        </m:sSub>
      </m:oMath>
      <w:r w:rsidR="00797270" w:rsidRPr="00795B3C">
        <w:rPr>
          <w:rFonts w:eastAsiaTheme="minorEastAsia"/>
          <w:sz w:val="22"/>
          <w:lang w:val="en-GB" w:eastAsia="ja-JP"/>
        </w:rPr>
        <w:t xml:space="preserve"> </w:t>
      </w:r>
      <w:r w:rsidR="006D1C70" w:rsidRPr="00795B3C">
        <w:rPr>
          <w:rFonts w:eastAsiaTheme="minorEastAsia"/>
          <w:sz w:val="22"/>
          <w:lang w:val="en-GB" w:eastAsia="ja-JP"/>
        </w:rPr>
        <w:t xml:space="preserve">is the time needed </w:t>
      </w:r>
      <w:r w:rsidR="00756E8D" w:rsidRPr="00795B3C">
        <w:rPr>
          <w:rFonts w:eastAsiaTheme="minorEastAsia"/>
          <w:sz w:val="22"/>
          <w:lang w:val="en-GB" w:eastAsia="ja-JP"/>
        </w:rPr>
        <w:t>to acquire</w:t>
      </w:r>
      <w:r w:rsidR="00797270" w:rsidRPr="00795B3C">
        <w:rPr>
          <w:rFonts w:eastAsiaTheme="minorEastAsia"/>
          <w:sz w:val="22"/>
          <w:lang w:val="en-GB" w:eastAsia="ja-JP"/>
        </w:rPr>
        <w:t xml:space="preserve"> </w:t>
      </w:r>
      <w:r w:rsidR="005D6EEB" w:rsidRPr="00795B3C">
        <w:rPr>
          <w:rFonts w:eastAsiaTheme="minorEastAsia"/>
          <w:sz w:val="22"/>
          <w:lang w:val="en-GB" w:eastAsia="ja-JP"/>
        </w:rPr>
        <w:t xml:space="preserve">DL </w:t>
      </w:r>
      <w:r w:rsidR="00797270" w:rsidRPr="00795B3C">
        <w:rPr>
          <w:rFonts w:eastAsiaTheme="minorEastAsia"/>
          <w:sz w:val="22"/>
          <w:lang w:val="en-GB" w:eastAsia="ja-JP"/>
        </w:rPr>
        <w:t xml:space="preserve">synchronization,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RA</m:t>
            </m:r>
          </m:sub>
        </m:sSub>
      </m:oMath>
      <w:r w:rsidR="00797270" w:rsidRPr="00795B3C">
        <w:rPr>
          <w:sz w:val="22"/>
          <w:lang w:val="en-GB" w:eastAsia="ja-JP"/>
        </w:rPr>
        <w:t xml:space="preserve"> </w:t>
      </w:r>
      <w:r w:rsidR="00BB2BA6" w:rsidRPr="00795B3C">
        <w:rPr>
          <w:rFonts w:eastAsiaTheme="minorEastAsia"/>
          <w:sz w:val="22"/>
          <w:lang w:val="en-GB" w:eastAsia="ja-JP"/>
        </w:rPr>
        <w:t xml:space="preserve">is the time needed </w:t>
      </w:r>
      <w:r w:rsidR="00756E8D" w:rsidRPr="00795B3C">
        <w:rPr>
          <w:rFonts w:eastAsiaTheme="minorEastAsia"/>
          <w:sz w:val="22"/>
          <w:lang w:val="en-GB" w:eastAsia="ja-JP"/>
        </w:rPr>
        <w:t xml:space="preserve">to perform </w:t>
      </w:r>
      <w:r w:rsidR="00AB2F34" w:rsidRPr="00795B3C">
        <w:rPr>
          <w:rFonts w:eastAsiaTheme="minorEastAsia"/>
          <w:sz w:val="22"/>
          <w:lang w:val="en-GB" w:eastAsia="ja-JP"/>
        </w:rPr>
        <w:t xml:space="preserve">random access,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data</m:t>
            </m:r>
          </m:sub>
        </m:sSub>
      </m:oMath>
      <w:r w:rsidR="00BB2BA6" w:rsidRPr="00795B3C">
        <w:rPr>
          <w:rFonts w:eastAsiaTheme="minorEastAsia"/>
          <w:sz w:val="22"/>
          <w:lang w:val="en-GB" w:eastAsia="ja-JP"/>
        </w:rPr>
        <w:t xml:space="preserve"> </w:t>
      </w:r>
      <w:r w:rsidR="006D1C70" w:rsidRPr="00795B3C">
        <w:rPr>
          <w:sz w:val="22"/>
          <w:lang w:val="en-GB" w:eastAsia="ja-JP"/>
        </w:rPr>
        <w:t xml:space="preserve">is </w:t>
      </w:r>
      <w:r w:rsidR="00A02D5B" w:rsidRPr="00795B3C">
        <w:rPr>
          <w:sz w:val="22"/>
          <w:lang w:val="en-GB" w:eastAsia="ja-JP"/>
        </w:rPr>
        <w:t xml:space="preserve">the time needed </w:t>
      </w:r>
      <w:r w:rsidR="002D2F38" w:rsidRPr="00795B3C">
        <w:rPr>
          <w:sz w:val="22"/>
          <w:lang w:val="en-GB" w:eastAsia="ja-JP"/>
        </w:rPr>
        <w:t>to transmit</w:t>
      </w:r>
      <w:r w:rsidR="004F5D2A" w:rsidRPr="00795B3C">
        <w:rPr>
          <w:sz w:val="22"/>
          <w:lang w:val="en-GB" w:eastAsia="ja-JP"/>
        </w:rPr>
        <w:t xml:space="preserve"> data</w:t>
      </w:r>
      <w:r w:rsidR="002D2F38" w:rsidRPr="00795B3C">
        <w:rPr>
          <w:sz w:val="22"/>
          <w:lang w:val="en-GB" w:eastAsia="ja-JP"/>
        </w:rPr>
        <w:t xml:space="preserve"> on the uplink</w:t>
      </w:r>
      <w:r w:rsidR="00B043C2" w:rsidRPr="00795B3C">
        <w:rPr>
          <w:sz w:val="22"/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val="en-GB" w:eastAsia="ja-JP"/>
              </w:rPr>
              <m:t>misc</m:t>
            </m:r>
          </m:sub>
        </m:sSub>
      </m:oMath>
      <w:r w:rsidR="00B043C2" w:rsidRPr="00795B3C">
        <w:rPr>
          <w:rFonts w:eastAsiaTheme="minorEastAsia"/>
          <w:sz w:val="22"/>
          <w:lang w:val="en-GB" w:eastAsia="ja-JP"/>
        </w:rPr>
        <w:t xml:space="preserve"> models other miscellaneous time delays</w:t>
      </w:r>
      <w:r w:rsidR="00E233AC" w:rsidRPr="00795B3C">
        <w:rPr>
          <w:sz w:val="22"/>
          <w:lang w:val="en-GB" w:eastAsia="ja-JP"/>
        </w:rPr>
        <w:t xml:space="preserve">. For </w:t>
      </w:r>
      <w:r w:rsidR="002D2F38" w:rsidRPr="00795B3C">
        <w:rPr>
          <w:sz w:val="22"/>
          <w:lang w:val="en-GB" w:eastAsia="ja-JP"/>
        </w:rPr>
        <w:t>the preliminary evaluation</w:t>
      </w:r>
      <w:r w:rsidR="00D80115" w:rsidRPr="00795B3C">
        <w:rPr>
          <w:sz w:val="22"/>
          <w:lang w:val="en-GB" w:eastAsia="ja-JP"/>
        </w:rPr>
        <w:t xml:space="preserve">, we propose following the assumptions in </w:t>
      </w:r>
      <w:r w:rsidR="00D80115" w:rsidRPr="00795B3C">
        <w:rPr>
          <w:sz w:val="22"/>
          <w:lang w:val="en-GB" w:eastAsia="ja-JP"/>
        </w:rPr>
        <w:fldChar w:fldCharType="begin"/>
      </w:r>
      <w:r w:rsidR="00D80115" w:rsidRPr="00795B3C">
        <w:rPr>
          <w:sz w:val="22"/>
          <w:lang w:val="en-GB" w:eastAsia="ja-JP"/>
        </w:rPr>
        <w:instrText xml:space="preserve"> REF _Ref52971453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D80115" w:rsidRPr="00795B3C">
        <w:rPr>
          <w:sz w:val="22"/>
          <w:lang w:val="en-GB" w:eastAsia="ja-JP"/>
        </w:rPr>
      </w:r>
      <w:r w:rsidR="00D80115" w:rsidRPr="00795B3C">
        <w:rPr>
          <w:sz w:val="22"/>
          <w:lang w:val="en-GB" w:eastAsia="ja-JP"/>
        </w:rPr>
        <w:fldChar w:fldCharType="separate"/>
      </w:r>
      <w:r w:rsidR="000F3F2B" w:rsidRPr="00795B3C">
        <w:rPr>
          <w:sz w:val="22"/>
        </w:rPr>
        <w:t xml:space="preserve">Table </w:t>
      </w:r>
      <w:r w:rsidR="000F3F2B">
        <w:rPr>
          <w:noProof/>
          <w:sz w:val="22"/>
        </w:rPr>
        <w:t>1</w:t>
      </w:r>
      <w:r w:rsidR="00D80115" w:rsidRPr="00795B3C">
        <w:rPr>
          <w:sz w:val="22"/>
          <w:lang w:val="en-GB" w:eastAsia="ja-JP"/>
        </w:rPr>
        <w:fldChar w:fldCharType="end"/>
      </w:r>
      <w:r w:rsidR="00D80115" w:rsidRPr="00795B3C">
        <w:rPr>
          <w:sz w:val="22"/>
          <w:lang w:val="en-GB" w:eastAsia="ja-JP"/>
        </w:rPr>
        <w:t xml:space="preserve">. </w:t>
      </w:r>
    </w:p>
    <w:p w14:paraId="3AF0F58D" w14:textId="15668453" w:rsidR="00AD014E" w:rsidRPr="00795B3C" w:rsidRDefault="00AD014E" w:rsidP="00F172A9">
      <w:pPr>
        <w:pStyle w:val="Caption"/>
        <w:keepNext/>
        <w:jc w:val="center"/>
        <w:rPr>
          <w:sz w:val="22"/>
        </w:rPr>
      </w:pPr>
      <w:bookmarkStart w:id="20" w:name="_Ref52971453"/>
      <w:r w:rsidRPr="00795B3C">
        <w:rPr>
          <w:sz w:val="22"/>
        </w:rPr>
        <w:t xml:space="preserve">Table </w:t>
      </w:r>
      <w:r w:rsidRPr="00795B3C">
        <w:rPr>
          <w:sz w:val="22"/>
        </w:rPr>
        <w:fldChar w:fldCharType="begin"/>
      </w:r>
      <w:r w:rsidRPr="00795B3C">
        <w:rPr>
          <w:sz w:val="22"/>
        </w:rPr>
        <w:instrText xml:space="preserve"> SEQ Table \* ARABIC </w:instrText>
      </w:r>
      <w:r w:rsidRPr="00795B3C">
        <w:rPr>
          <w:sz w:val="22"/>
        </w:rPr>
        <w:fldChar w:fldCharType="separate"/>
      </w:r>
      <w:r w:rsidR="000F3F2B">
        <w:rPr>
          <w:noProof/>
          <w:sz w:val="22"/>
        </w:rPr>
        <w:t>1</w:t>
      </w:r>
      <w:r w:rsidRPr="00795B3C">
        <w:rPr>
          <w:sz w:val="22"/>
        </w:rPr>
        <w:fldChar w:fldCharType="end"/>
      </w:r>
      <w:bookmarkEnd w:id="20"/>
      <w:r w:rsidRPr="00795B3C">
        <w:rPr>
          <w:sz w:val="22"/>
        </w:rPr>
        <w:t xml:space="preserve"> Preliminary assumptions for latency evaluation for IoT NTN</w:t>
      </w:r>
      <w:r w:rsidR="00F172A9" w:rsidRPr="00795B3C">
        <w:rPr>
          <w:sz w:val="22"/>
        </w:rP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55"/>
        <w:gridCol w:w="1085"/>
        <w:gridCol w:w="5805"/>
        <w:gridCol w:w="2384"/>
      </w:tblGrid>
      <w:tr w:rsidR="006B1B59" w:rsidRPr="00795B3C" w14:paraId="3F468C70" w14:textId="77777777" w:rsidTr="00AD014E">
        <w:tc>
          <w:tcPr>
            <w:tcW w:w="355" w:type="dxa"/>
          </w:tcPr>
          <w:p w14:paraId="3BBB7711" w14:textId="30573D62" w:rsidR="00AD014E" w:rsidRPr="00795B3C" w:rsidRDefault="00AD014E" w:rsidP="00AD014E">
            <w:pPr>
              <w:jc w:val="center"/>
              <w:rPr>
                <w:rFonts w:eastAsiaTheme="minorEastAsia"/>
                <w:lang w:val="en-GB" w:eastAsia="ja-JP"/>
              </w:rPr>
            </w:pPr>
          </w:p>
        </w:tc>
        <w:tc>
          <w:tcPr>
            <w:tcW w:w="990" w:type="dxa"/>
          </w:tcPr>
          <w:p w14:paraId="4043D38E" w14:textId="2DB6A472" w:rsidR="00AD014E" w:rsidRPr="00795B3C" w:rsidRDefault="00AD014E" w:rsidP="00A4064E">
            <w:pPr>
              <w:jc w:val="center"/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Delay variable</w:t>
            </w:r>
          </w:p>
        </w:tc>
        <w:tc>
          <w:tcPr>
            <w:tcW w:w="5888" w:type="dxa"/>
          </w:tcPr>
          <w:p w14:paraId="21D3A00B" w14:textId="77BE7DAE" w:rsidR="00AD014E" w:rsidRPr="00795B3C" w:rsidRDefault="00AD014E" w:rsidP="00A4064E">
            <w:pPr>
              <w:jc w:val="center"/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Comments</w:t>
            </w:r>
          </w:p>
        </w:tc>
        <w:tc>
          <w:tcPr>
            <w:tcW w:w="2396" w:type="dxa"/>
          </w:tcPr>
          <w:p w14:paraId="4EAF89CE" w14:textId="200284E8" w:rsidR="00AD014E" w:rsidRPr="00795B3C" w:rsidRDefault="00AD014E" w:rsidP="00A4064E">
            <w:pPr>
              <w:jc w:val="center"/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Initial evaluation assumptions</w:t>
            </w:r>
          </w:p>
        </w:tc>
      </w:tr>
      <w:tr w:rsidR="006B1B59" w:rsidRPr="00795B3C" w14:paraId="03573FA2" w14:textId="77777777" w:rsidTr="00AD014E">
        <w:tc>
          <w:tcPr>
            <w:tcW w:w="355" w:type="dxa"/>
          </w:tcPr>
          <w:p w14:paraId="10866E0C" w14:textId="1F6EBA01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1</w:t>
            </w:r>
          </w:p>
        </w:tc>
        <w:tc>
          <w:tcPr>
            <w:tcW w:w="990" w:type="dxa"/>
          </w:tcPr>
          <w:p w14:paraId="5C957652" w14:textId="52CF66EE" w:rsidR="00AD014E" w:rsidRPr="00795B3C" w:rsidRDefault="000F3F2B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GNSS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10386F2B" w14:textId="5D140C13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will vary depending on cold, </w:t>
            </w:r>
            <w:proofErr w:type="gramStart"/>
            <w:r w:rsidRPr="00795B3C">
              <w:rPr>
                <w:rFonts w:eastAsiaTheme="minorEastAsia"/>
                <w:lang w:val="en-GB" w:eastAsia="ja-JP"/>
              </w:rPr>
              <w:t>warm</w:t>
            </w:r>
            <w:proofErr w:type="gramEnd"/>
            <w:r w:rsidRPr="00795B3C">
              <w:rPr>
                <w:rFonts w:eastAsiaTheme="minorEastAsia"/>
                <w:lang w:val="en-GB" w:eastAsia="ja-JP"/>
              </w:rPr>
              <w:t xml:space="preserve"> or hot start.</w:t>
            </w:r>
          </w:p>
        </w:tc>
        <w:tc>
          <w:tcPr>
            <w:tcW w:w="2396" w:type="dxa"/>
          </w:tcPr>
          <w:p w14:paraId="600D8FEC" w14:textId="55DB794D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Evaluate latency for each of these options.</w:t>
            </w:r>
          </w:p>
        </w:tc>
      </w:tr>
      <w:tr w:rsidR="006B1B59" w:rsidRPr="00795B3C" w14:paraId="170B9C7A" w14:textId="77777777" w:rsidTr="00AD014E">
        <w:tc>
          <w:tcPr>
            <w:tcW w:w="355" w:type="dxa"/>
          </w:tcPr>
          <w:p w14:paraId="4530D6BC" w14:textId="75E28DB4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2</w:t>
            </w:r>
          </w:p>
        </w:tc>
        <w:tc>
          <w:tcPr>
            <w:tcW w:w="990" w:type="dxa"/>
          </w:tcPr>
          <w:p w14:paraId="1E73575C" w14:textId="79AC972B" w:rsidR="00AD014E" w:rsidRPr="00795B3C" w:rsidRDefault="000F3F2B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sync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7DAABC91" w14:textId="228F3BDA" w:rsidR="00AD014E" w:rsidRPr="00795B3C" w:rsidRDefault="008C2F26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</w:t>
            </w:r>
            <w:r w:rsidR="00002174" w:rsidRPr="00795B3C">
              <w:rPr>
                <w:rFonts w:eastAsiaTheme="minorEastAsia"/>
                <w:lang w:val="en-GB" w:eastAsia="ja-JP"/>
              </w:rPr>
              <w:t>includes time</w:t>
            </w:r>
            <w:r w:rsidRPr="00795B3C">
              <w:rPr>
                <w:rFonts w:eastAsiaTheme="minorEastAsia"/>
                <w:lang w:val="en-GB" w:eastAsia="ja-JP"/>
              </w:rPr>
              <w:t xml:space="preserve"> for acquiring </w:t>
            </w:r>
            <w:r w:rsidR="00002174" w:rsidRPr="00795B3C">
              <w:rPr>
                <w:rFonts w:eastAsiaTheme="minorEastAsia"/>
                <w:lang w:val="en-GB" w:eastAsia="ja-JP"/>
              </w:rPr>
              <w:t>(N)</w:t>
            </w:r>
            <w:r w:rsidR="0005354E" w:rsidRPr="00795B3C">
              <w:rPr>
                <w:rFonts w:eastAsiaTheme="minorEastAsia"/>
                <w:lang w:val="en-GB" w:eastAsia="ja-JP"/>
              </w:rPr>
              <w:t xml:space="preserve">PSS, </w:t>
            </w:r>
            <w:r w:rsidR="00002174" w:rsidRPr="00795B3C">
              <w:rPr>
                <w:rFonts w:eastAsiaTheme="minorEastAsia"/>
                <w:lang w:val="en-GB" w:eastAsia="ja-JP"/>
              </w:rPr>
              <w:t>(N)</w:t>
            </w:r>
            <w:r w:rsidR="0005354E" w:rsidRPr="00795B3C">
              <w:rPr>
                <w:rFonts w:eastAsiaTheme="minorEastAsia"/>
                <w:lang w:val="en-GB" w:eastAsia="ja-JP"/>
              </w:rPr>
              <w:t>SSS</w:t>
            </w:r>
            <w:r w:rsidR="00002174" w:rsidRPr="00795B3C">
              <w:rPr>
                <w:rFonts w:eastAsiaTheme="minorEastAsia"/>
                <w:lang w:val="en-GB" w:eastAsia="ja-JP"/>
              </w:rPr>
              <w:t xml:space="preserve">, and </w:t>
            </w:r>
            <w:r w:rsidR="008D6F0F" w:rsidRPr="00795B3C">
              <w:rPr>
                <w:rFonts w:eastAsiaTheme="minorEastAsia"/>
                <w:lang w:val="en-GB" w:eastAsia="ja-JP"/>
              </w:rPr>
              <w:t>(N)</w:t>
            </w:r>
            <w:r w:rsidR="00002174" w:rsidRPr="00795B3C">
              <w:rPr>
                <w:rFonts w:eastAsiaTheme="minorEastAsia"/>
                <w:lang w:val="en-GB" w:eastAsia="ja-JP"/>
              </w:rPr>
              <w:t>PBCH.</w:t>
            </w:r>
            <w:r w:rsidR="0005354E" w:rsidRPr="00795B3C">
              <w:rPr>
                <w:rFonts w:eastAsiaTheme="minorEastAsia"/>
                <w:lang w:val="en-GB" w:eastAsia="ja-JP"/>
              </w:rPr>
              <w:t xml:space="preserve"> </w:t>
            </w:r>
          </w:p>
        </w:tc>
        <w:tc>
          <w:tcPr>
            <w:tcW w:w="2396" w:type="dxa"/>
          </w:tcPr>
          <w:p w14:paraId="1A10F174" w14:textId="2FAFA88F" w:rsidR="00AD014E" w:rsidRPr="00795B3C" w:rsidRDefault="006B1B59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Target 1% BLER for synchronization channels and 10% BLER for other channels. </w:t>
            </w:r>
          </w:p>
        </w:tc>
      </w:tr>
      <w:tr w:rsidR="006B1B59" w:rsidRPr="00795B3C" w14:paraId="727CA76E" w14:textId="77777777" w:rsidTr="00AD014E">
        <w:tc>
          <w:tcPr>
            <w:tcW w:w="355" w:type="dxa"/>
          </w:tcPr>
          <w:p w14:paraId="337EA3AD" w14:textId="0F632E53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3</w:t>
            </w:r>
          </w:p>
        </w:tc>
        <w:tc>
          <w:tcPr>
            <w:tcW w:w="990" w:type="dxa"/>
          </w:tcPr>
          <w:p w14:paraId="6A2B1222" w14:textId="6D303D3C" w:rsidR="00AD014E" w:rsidRPr="00795B3C" w:rsidRDefault="000F3F2B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1C59F5E6" w14:textId="3D66F92E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</w:t>
            </w:r>
            <w:r w:rsidR="006424E4" w:rsidRPr="00795B3C">
              <w:rPr>
                <w:rFonts w:eastAsiaTheme="minorEastAsia"/>
                <w:lang w:val="en-GB" w:eastAsia="ja-JP"/>
              </w:rPr>
              <w:t>includes time for random access</w:t>
            </w:r>
            <w:r w:rsidR="004E1278" w:rsidRPr="00795B3C">
              <w:rPr>
                <w:rFonts w:eastAsiaTheme="minorEastAsia"/>
                <w:lang w:val="en-GB" w:eastAsia="ja-JP"/>
              </w:rPr>
              <w:t>.</w:t>
            </w:r>
          </w:p>
        </w:tc>
        <w:tc>
          <w:tcPr>
            <w:tcW w:w="2396" w:type="dxa"/>
          </w:tcPr>
          <w:p w14:paraId="423B280F" w14:textId="4FA12BFA" w:rsidR="00430CED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Use 4-step RACH.</w:t>
            </w:r>
          </w:p>
        </w:tc>
      </w:tr>
      <w:tr w:rsidR="006B1B59" w:rsidRPr="00795B3C" w14:paraId="1ABDBE5F" w14:textId="77777777" w:rsidTr="00AD014E">
        <w:tc>
          <w:tcPr>
            <w:tcW w:w="355" w:type="dxa"/>
          </w:tcPr>
          <w:p w14:paraId="33301AF3" w14:textId="6AF4EA69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4</w:t>
            </w:r>
          </w:p>
        </w:tc>
        <w:tc>
          <w:tcPr>
            <w:tcW w:w="990" w:type="dxa"/>
          </w:tcPr>
          <w:p w14:paraId="45CDD36F" w14:textId="6EAA274C" w:rsidR="00AD014E" w:rsidRPr="00795B3C" w:rsidRDefault="000F3F2B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data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5786BD02" w14:textId="7C5D9BAA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counts the time starting from the instant when UL data is transmitted until it is received successfully at the </w:t>
            </w:r>
            <w:proofErr w:type="spellStart"/>
            <w:r w:rsidR="00467153" w:rsidRPr="00795B3C">
              <w:rPr>
                <w:rFonts w:eastAsiaTheme="minorEastAsia"/>
                <w:lang w:val="en-GB" w:eastAsia="ja-JP"/>
              </w:rPr>
              <w:t>e</w:t>
            </w:r>
            <w:r w:rsidRPr="00795B3C">
              <w:rPr>
                <w:rFonts w:eastAsiaTheme="minorEastAsia"/>
                <w:lang w:val="en-GB" w:eastAsia="ja-JP"/>
              </w:rPr>
              <w:t>NB</w:t>
            </w:r>
            <w:proofErr w:type="spellEnd"/>
            <w:r w:rsidRPr="00795B3C">
              <w:rPr>
                <w:rFonts w:eastAsiaTheme="minorEastAsia"/>
                <w:lang w:val="en-GB" w:eastAsia="ja-JP"/>
              </w:rPr>
              <w:t xml:space="preserve">. </w:t>
            </w:r>
          </w:p>
        </w:tc>
        <w:tc>
          <w:tcPr>
            <w:tcW w:w="2396" w:type="dxa"/>
          </w:tcPr>
          <w:p w14:paraId="60FCBC2D" w14:textId="39A75234" w:rsidR="00702749" w:rsidRPr="00795B3C" w:rsidRDefault="00702749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Needed </w:t>
            </w:r>
            <w:r w:rsidR="006B1B59" w:rsidRPr="00795B3C">
              <w:rPr>
                <w:rFonts w:eastAsiaTheme="minorEastAsia"/>
                <w:lang w:val="en-GB" w:eastAsia="ja-JP"/>
              </w:rPr>
              <w:t xml:space="preserve">only </w:t>
            </w:r>
            <w:r w:rsidRPr="00795B3C">
              <w:rPr>
                <w:rFonts w:eastAsiaTheme="minorEastAsia"/>
                <w:lang w:val="en-GB" w:eastAsia="ja-JP"/>
              </w:rPr>
              <w:t>for RRC resume.</w:t>
            </w:r>
          </w:p>
          <w:p w14:paraId="670DE2AC" w14:textId="2B8323AF" w:rsidR="00AD014E" w:rsidRPr="00795B3C" w:rsidRDefault="00702749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Not needed for early data transmission (EDT).</w:t>
            </w:r>
            <w:r w:rsidR="009C0CBC" w:rsidRPr="00795B3C">
              <w:rPr>
                <w:rFonts w:eastAsiaTheme="minorEastAsia"/>
                <w:lang w:val="en-GB" w:eastAsia="ja-JP"/>
              </w:rPr>
              <w:t xml:space="preserve"> </w:t>
            </w:r>
          </w:p>
        </w:tc>
      </w:tr>
      <w:tr w:rsidR="006B1B59" w:rsidRPr="00795B3C" w14:paraId="3E5ED1DF" w14:textId="77777777" w:rsidTr="00AD014E">
        <w:tc>
          <w:tcPr>
            <w:tcW w:w="355" w:type="dxa"/>
          </w:tcPr>
          <w:p w14:paraId="6F59A9A4" w14:textId="50D1AA31" w:rsidR="00AD014E" w:rsidRPr="00795B3C" w:rsidRDefault="00AD014E" w:rsidP="00AD014E">
            <w:pPr>
              <w:rPr>
                <w:rFonts w:eastAsia="DengXian" w:cs="Arial"/>
                <w:lang w:val="en-GB" w:eastAsia="ja-JP"/>
              </w:rPr>
            </w:pPr>
            <w:r w:rsidRPr="00795B3C">
              <w:rPr>
                <w:rFonts w:eastAsia="DengXian" w:cs="Arial"/>
                <w:lang w:val="en-GB" w:eastAsia="ja-JP"/>
              </w:rPr>
              <w:t>5</w:t>
            </w:r>
          </w:p>
        </w:tc>
        <w:tc>
          <w:tcPr>
            <w:tcW w:w="990" w:type="dxa"/>
          </w:tcPr>
          <w:p w14:paraId="5A74AB33" w14:textId="10B27C3C" w:rsidR="00AD014E" w:rsidRPr="00795B3C" w:rsidRDefault="000F3F2B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DengXian" w:hAnsi="Cambria Math" w:cs="Arial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DengXian" w:hAnsi="Cambria Math" w:cs="Arial"/>
                        <w:lang w:val="en-GB" w:eastAsia="ja-JP"/>
                      </w:rPr>
                      <m:t>misc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5DCDE154" w14:textId="7A4E669A" w:rsidR="001C0932" w:rsidRPr="00795B3C" w:rsidRDefault="00C22D76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To account for other delays</w:t>
            </w:r>
            <w:r w:rsidR="001C0932" w:rsidRPr="00795B3C">
              <w:rPr>
                <w:rFonts w:eastAsiaTheme="minorEastAsia"/>
                <w:lang w:val="en-GB" w:eastAsia="ja-JP"/>
              </w:rPr>
              <w:t xml:space="preserve"> such as wait times between transmission and reception.</w:t>
            </w:r>
          </w:p>
        </w:tc>
        <w:tc>
          <w:tcPr>
            <w:tcW w:w="2396" w:type="dxa"/>
          </w:tcPr>
          <w:p w14:paraId="3E4A2AF5" w14:textId="53EB0A2C" w:rsidR="00AD014E" w:rsidRPr="00795B3C" w:rsidRDefault="00756A65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If RTT is not explicitly included in 2-4, then it can be accounted for here.</w:t>
            </w:r>
          </w:p>
        </w:tc>
      </w:tr>
      <w:tr w:rsidR="006B1B59" w:rsidRPr="00795B3C" w14:paraId="13E8EF91" w14:textId="77777777" w:rsidTr="00AD014E">
        <w:tc>
          <w:tcPr>
            <w:tcW w:w="355" w:type="dxa"/>
          </w:tcPr>
          <w:p w14:paraId="5037C670" w14:textId="52505C89" w:rsidR="00664443" w:rsidRPr="00795B3C" w:rsidRDefault="00664443" w:rsidP="00AD014E">
            <w:pPr>
              <w:rPr>
                <w:rFonts w:eastAsia="DengXian" w:cs="Arial"/>
                <w:lang w:val="en-GB" w:eastAsia="ja-JP"/>
              </w:rPr>
            </w:pPr>
            <w:r w:rsidRPr="00795B3C">
              <w:rPr>
                <w:rFonts w:eastAsia="DengXian" w:cs="Arial"/>
                <w:lang w:val="en-GB" w:eastAsia="ja-JP"/>
              </w:rPr>
              <w:lastRenderedPageBreak/>
              <w:t>6</w:t>
            </w:r>
          </w:p>
        </w:tc>
        <w:tc>
          <w:tcPr>
            <w:tcW w:w="990" w:type="dxa"/>
          </w:tcPr>
          <w:p w14:paraId="06C493FA" w14:textId="0585113C" w:rsidR="00664443" w:rsidRPr="00795B3C" w:rsidRDefault="00664443" w:rsidP="00AD014E">
            <w:pPr>
              <w:rPr>
                <w:rFonts w:eastAsia="DengXian" w:cs="Arial"/>
                <w:lang w:val="en-GB" w:eastAsia="ja-JP"/>
              </w:rPr>
            </w:pPr>
            <w:r w:rsidRPr="00795B3C">
              <w:rPr>
                <w:rFonts w:eastAsia="DengXian" w:cs="Arial"/>
                <w:lang w:val="en-GB" w:eastAsia="ja-JP"/>
              </w:rPr>
              <w:t>C</w:t>
            </w:r>
            <w:r w:rsidR="00E155F5" w:rsidRPr="00795B3C">
              <w:rPr>
                <w:rFonts w:eastAsia="DengXian" w:cs="Arial"/>
                <w:lang w:val="en-GB" w:eastAsia="ja-JP"/>
              </w:rPr>
              <w:t>oupling loss</w:t>
            </w:r>
          </w:p>
        </w:tc>
        <w:tc>
          <w:tcPr>
            <w:tcW w:w="5888" w:type="dxa"/>
          </w:tcPr>
          <w:p w14:paraId="3E6D96C4" w14:textId="3A3EFD1D" w:rsidR="00664443" w:rsidRPr="00795B3C" w:rsidRDefault="00664443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The latency calculation will vary depending on the </w:t>
            </w:r>
            <w:r w:rsidR="00E155F5" w:rsidRPr="00795B3C">
              <w:rPr>
                <w:rFonts w:eastAsiaTheme="minorEastAsia"/>
                <w:lang w:val="en-GB" w:eastAsia="ja-JP"/>
              </w:rPr>
              <w:t>coupling loss.</w:t>
            </w:r>
          </w:p>
        </w:tc>
        <w:tc>
          <w:tcPr>
            <w:tcW w:w="2396" w:type="dxa"/>
          </w:tcPr>
          <w:p w14:paraId="0D3DB8D8" w14:textId="6EC6E865" w:rsidR="00664443" w:rsidRPr="00795B3C" w:rsidRDefault="00E155F5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Use maximum coupling loss (MCL).</w:t>
            </w:r>
          </w:p>
        </w:tc>
      </w:tr>
    </w:tbl>
    <w:p w14:paraId="10399A69" w14:textId="77777777" w:rsidR="00C07DB8" w:rsidRPr="00795B3C" w:rsidRDefault="00C07DB8" w:rsidP="00D70BC8">
      <w:pPr>
        <w:rPr>
          <w:rFonts w:eastAsiaTheme="minorEastAsia"/>
          <w:sz w:val="22"/>
          <w:lang w:val="en-GB" w:eastAsia="ja-JP"/>
        </w:rPr>
      </w:pPr>
    </w:p>
    <w:p w14:paraId="77460027" w14:textId="24EB2425" w:rsidR="002275C4" w:rsidRPr="00795B3C" w:rsidRDefault="008842CC" w:rsidP="00D70BC8">
      <w:pPr>
        <w:pStyle w:val="Proposal"/>
        <w:rPr>
          <w:sz w:val="22"/>
          <w:lang w:val="en-GB" w:eastAsia="ja-JP"/>
        </w:rPr>
      </w:pPr>
      <w:bookmarkStart w:id="21" w:name="_Toc54133716"/>
      <w:bookmarkStart w:id="22" w:name="_Toc68276490"/>
      <w:r w:rsidRPr="00795B3C">
        <w:rPr>
          <w:sz w:val="22"/>
        </w:rPr>
        <w:t xml:space="preserve">Evaluate the latency performance of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</w:t>
      </w:r>
      <w:r w:rsidR="00F07555" w:rsidRPr="00795B3C">
        <w:rPr>
          <w:sz w:val="22"/>
        </w:rPr>
        <w:t xml:space="preserve">while accounting for </w:t>
      </w:r>
      <w:r w:rsidR="002E6DD8" w:rsidRPr="00795B3C">
        <w:rPr>
          <w:sz w:val="22"/>
        </w:rPr>
        <w:t xml:space="preserve">the </w:t>
      </w:r>
      <w:r w:rsidR="00F07555" w:rsidRPr="00795B3C">
        <w:rPr>
          <w:sz w:val="22"/>
        </w:rPr>
        <w:t>large propagation delay</w:t>
      </w:r>
      <w:r w:rsidR="00E02DF7" w:rsidRPr="00795B3C">
        <w:rPr>
          <w:sz w:val="22"/>
        </w:rPr>
        <w:t xml:space="preserve">, </w:t>
      </w:r>
      <w:r w:rsidR="00F07555" w:rsidRPr="00795B3C">
        <w:rPr>
          <w:sz w:val="22"/>
        </w:rPr>
        <w:t>GNSS operation</w:t>
      </w:r>
      <w:r w:rsidR="00E02DF7" w:rsidRPr="00795B3C">
        <w:rPr>
          <w:sz w:val="22"/>
        </w:rPr>
        <w:t xml:space="preserve"> and </w:t>
      </w:r>
      <w:r w:rsidR="006A453A" w:rsidRPr="00795B3C">
        <w:rPr>
          <w:sz w:val="22"/>
        </w:rPr>
        <w:t xml:space="preserve">NTN-specific </w:t>
      </w:r>
      <w:r w:rsidR="00E02DF7" w:rsidRPr="00795B3C">
        <w:rPr>
          <w:sz w:val="22"/>
        </w:rPr>
        <w:t>link budget</w:t>
      </w:r>
      <w:r w:rsidR="00F07555" w:rsidRPr="00795B3C">
        <w:rPr>
          <w:sz w:val="22"/>
        </w:rPr>
        <w:t>.</w:t>
      </w:r>
      <w:bookmarkEnd w:id="21"/>
      <w:bookmarkEnd w:id="22"/>
    </w:p>
    <w:p w14:paraId="37EB5693" w14:textId="4E939F19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6FB24D4" w14:textId="77777777" w:rsidR="000F3F2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8276476" w:history="1">
        <w:r w:rsidR="000F3F2B" w:rsidRPr="00BC5EDB">
          <w:rPr>
            <w:rStyle w:val="Hyperlink"/>
            <w:noProof/>
          </w:rPr>
          <w:t>Observation 1</w:t>
        </w:r>
        <w:r w:rsidR="000F3F2B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0F3F2B" w:rsidRPr="00BC5EDB">
          <w:rPr>
            <w:rStyle w:val="Hyperlink"/>
            <w:noProof/>
          </w:rPr>
          <w:t>To study the feasibility of NTN for eMTC and NB-IoT, it is important to properly evaluate the various design targets originally envisioned for eMTC and NB-IoT in the new context of NTN, taking into account factors such as the additional complexity,  cost, and power consumption associated with GNSS operation.</w:t>
        </w:r>
      </w:hyperlink>
    </w:p>
    <w:p w14:paraId="4BC0C48A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77" w:history="1">
        <w:r w:rsidRPr="00BC5ED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C5EDB">
          <w:rPr>
            <w:rStyle w:val="Hyperlink"/>
            <w:noProof/>
          </w:rPr>
          <w:t>During the initial design stage of eMTC/NB-IoT [3][4] as well as for 3GPP mMTC [5] and IMT-2020 5G performance requirements [6][7], the MCL of the coverage-limiting channel was used as a metric for coverage performance evaluation.</w:t>
        </w:r>
      </w:hyperlink>
    </w:p>
    <w:p w14:paraId="3D40AEB6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78" w:history="1">
        <w:r w:rsidRPr="00BC5EDB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C5EDB">
          <w:rPr>
            <w:rStyle w:val="Hyperlink"/>
            <w:noProof/>
          </w:rPr>
          <w:t>The cell sizes in NTN are significantly larger than those considered while evaluating eMTC/NB-IoT connection density requirement in terrestrial cellular networks.</w:t>
        </w:r>
      </w:hyperlink>
    </w:p>
    <w:p w14:paraId="757B4804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79" w:history="1">
        <w:r w:rsidRPr="00BC5EDB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C5EDB">
          <w:rPr>
            <w:rStyle w:val="Hyperlink"/>
            <w:noProof/>
          </w:rPr>
          <w:t>GNSS-assisted operation will increase the complexity, cost and power consumption of eMTC and NB-IoT devices.</w:t>
        </w:r>
      </w:hyperlink>
    </w:p>
    <w:p w14:paraId="1586C1BC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80" w:history="1">
        <w:r w:rsidRPr="00BC5EDB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C5EDB">
          <w:rPr>
            <w:rStyle w:val="Hyperlink"/>
            <w:noProof/>
          </w:rPr>
          <w:t>GNSS-assisted operation is expected to increase the power consumption of IoT NTN devices.</w:t>
        </w:r>
      </w:hyperlink>
    </w:p>
    <w:p w14:paraId="6DC2FB92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81" w:history="1">
        <w:r w:rsidRPr="00BC5EDB">
          <w:rPr>
            <w:rStyle w:val="Hyperlink"/>
            <w:noProof/>
            <w:lang w:val="en-GB"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C5EDB">
          <w:rPr>
            <w:rStyle w:val="Hyperlink"/>
            <w:noProof/>
          </w:rPr>
          <w:t>The large propagation delay in NTN as well as GNSS-assisted operation is expected to significantly increase the supported latency for eMTC/NB-IoT NTN.</w:t>
        </w:r>
      </w:hyperlink>
    </w:p>
    <w:p w14:paraId="5F69EC0F" w14:textId="6C3A0BA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448A481C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E47F24C" w14:textId="77777777" w:rsidR="000F3F2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8276482" w:history="1">
        <w:r w:rsidR="000F3F2B" w:rsidRPr="007A2F8F">
          <w:rPr>
            <w:rStyle w:val="Hyperlink"/>
            <w:noProof/>
          </w:rPr>
          <w:t>Proposal 1</w:t>
        </w:r>
        <w:r w:rsidR="000F3F2B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0F3F2B" w:rsidRPr="007A2F8F">
          <w:rPr>
            <w:rStyle w:val="Hyperlink"/>
            <w:noProof/>
          </w:rPr>
          <w:t>In Rel-17 IOT NTN SI, evaluate eMTC and NB-IoT in the context of NTN at least for the following targets: (1) coverage performance through link budget analysis; (2) supported device density; (3) complexity and cost of equipping eMTC/NB-IoT devices with NTN capability; (4) power consumption performance of eMTC/NB-IoT devices with NTN connectivity; and (5) latency performance of eMTC/NB-IoT devices in NTN systems.</w:t>
        </w:r>
      </w:hyperlink>
    </w:p>
    <w:p w14:paraId="692732E9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83" w:history="1">
        <w:r w:rsidRPr="007A2F8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7A2F8F">
          <w:rPr>
            <w:rStyle w:val="Hyperlink"/>
            <w:noProof/>
          </w:rPr>
          <w:t>In Rel-17 IOT NTN SI, the MCL should be provided for eMTC and NB-IoT based on the agreed simulation scenarios.</w:t>
        </w:r>
      </w:hyperlink>
    </w:p>
    <w:p w14:paraId="1FD904AA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84" w:history="1">
        <w:r w:rsidRPr="007A2F8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7A2F8F">
          <w:rPr>
            <w:rStyle w:val="Hyperlink"/>
            <w:noProof/>
          </w:rPr>
          <w:t>RAN1 should discuss the assumptions for system-level simulation calibration for IOT NTN SI.</w:t>
        </w:r>
      </w:hyperlink>
    </w:p>
    <w:p w14:paraId="6394B670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85" w:history="1">
        <w:r w:rsidRPr="007A2F8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7A2F8F">
          <w:rPr>
            <w:rStyle w:val="Hyperlink"/>
            <w:noProof/>
          </w:rPr>
          <w:t>The time-frequency UL resource allocations for NB-IoT/eMTC that are feasible in NTN scenarios should be determined based on link budget calculations.</w:t>
        </w:r>
      </w:hyperlink>
    </w:p>
    <w:p w14:paraId="5B27C7DE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86" w:history="1">
        <w:r w:rsidRPr="007A2F8F">
          <w:rPr>
            <w:rStyle w:val="Hyperlink"/>
            <w:noProof/>
            <w:lang w:val="en-GB" w:eastAsia="ja-JP"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7A2F8F">
          <w:rPr>
            <w:rStyle w:val="Hyperlink"/>
            <w:noProof/>
          </w:rPr>
          <w:t>Evaluate whether it is feasible to achieve the target IoT NTN device density, which is copied from TR 38.821 to TR 36.763.</w:t>
        </w:r>
      </w:hyperlink>
    </w:p>
    <w:p w14:paraId="202B800B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87" w:history="1">
        <w:r w:rsidRPr="007A2F8F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7A2F8F">
          <w:rPr>
            <w:rStyle w:val="Hyperlink"/>
            <w:noProof/>
          </w:rPr>
          <w:t>Evaluate the impact of GNSS-assisted operation on NB-IoT and eMTC device complexity.</w:t>
        </w:r>
      </w:hyperlink>
    </w:p>
    <w:p w14:paraId="3FDBEB28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88" w:history="1">
        <w:r w:rsidRPr="007A2F8F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7A2F8F">
          <w:rPr>
            <w:rStyle w:val="Hyperlink"/>
            <w:noProof/>
          </w:rPr>
          <w:t>Evaluate the battery life supported by eMTC and NB-IoT devices while accounting for the increased power consumption due to GNSS-assisted operation in IoT NTN.</w:t>
        </w:r>
      </w:hyperlink>
    </w:p>
    <w:p w14:paraId="72D92A1B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89" w:history="1">
        <w:r w:rsidRPr="007A2F8F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7A2F8F">
          <w:rPr>
            <w:rStyle w:val="Hyperlink"/>
            <w:noProof/>
          </w:rPr>
          <w:t>Use the evaluation methodology considered in TR38.913 [5] for evaluating latency performance of eMTC and NB-IoT for NTN.</w:t>
        </w:r>
      </w:hyperlink>
    </w:p>
    <w:p w14:paraId="10314014" w14:textId="77777777" w:rsidR="000F3F2B" w:rsidRDefault="000F3F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68276490" w:history="1">
        <w:r w:rsidRPr="007A2F8F">
          <w:rPr>
            <w:rStyle w:val="Hyperlink"/>
            <w:noProof/>
            <w:lang w:val="en-GB" w:eastAsia="ja-JP"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7A2F8F">
          <w:rPr>
            <w:rStyle w:val="Hyperlink"/>
            <w:noProof/>
          </w:rPr>
          <w:t>Evaluate the latency performance of eMTC/NB-IoT while accounting for the large propagation delay, GNSS operation and NTN-specific link budget.</w:t>
        </w:r>
      </w:hyperlink>
    </w:p>
    <w:p w14:paraId="58ACA235" w14:textId="4C73F2E4" w:rsidR="00C01F33" w:rsidRPr="005F7FF0" w:rsidRDefault="006E1C82" w:rsidP="005F7FF0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23" w:name="_In-sequence_SDU_delivery"/>
      <w:bookmarkEnd w:id="23"/>
      <w:r w:rsidRPr="00CE0424">
        <w:t>References</w:t>
      </w:r>
    </w:p>
    <w:p w14:paraId="223F5664" w14:textId="44CDE299" w:rsidR="00805E02" w:rsidRPr="00805E02" w:rsidRDefault="00805E02" w:rsidP="00805E02">
      <w:pPr>
        <w:pStyle w:val="Reference"/>
        <w:rPr>
          <w:szCs w:val="20"/>
        </w:rPr>
      </w:pPr>
      <w:bookmarkStart w:id="24" w:name="_Ref60032314"/>
      <w:bookmarkStart w:id="25" w:name="_Ref174151459"/>
      <w:bookmarkStart w:id="26" w:name="_Ref189809556"/>
      <w:r w:rsidRPr="00805E02">
        <w:rPr>
          <w:szCs w:val="20"/>
        </w:rPr>
        <w:t>RP-202689, Study on NB-IoT/</w:t>
      </w:r>
      <w:proofErr w:type="spellStart"/>
      <w:r w:rsidRPr="00805E02">
        <w:rPr>
          <w:szCs w:val="20"/>
        </w:rPr>
        <w:t>eMTC</w:t>
      </w:r>
      <w:proofErr w:type="spellEnd"/>
      <w:r w:rsidRPr="00805E02">
        <w:rPr>
          <w:szCs w:val="20"/>
        </w:rPr>
        <w:t xml:space="preserve"> support for Non-terrestrial Network, RAN#90, Dec 2020.</w:t>
      </w:r>
      <w:bookmarkStart w:id="27" w:name="_Ref49798325"/>
      <w:bookmarkEnd w:id="24"/>
    </w:p>
    <w:p w14:paraId="7E6E87CC" w14:textId="53CAB2EF" w:rsidR="005F3025" w:rsidRDefault="006131EF" w:rsidP="00311702">
      <w:pPr>
        <w:pStyle w:val="Reference"/>
      </w:pPr>
      <w:r>
        <w:t>TR</w:t>
      </w:r>
      <w:r w:rsidR="007B151C">
        <w:t xml:space="preserve"> </w:t>
      </w:r>
      <w:r>
        <w:t>38.821</w:t>
      </w:r>
      <w:r w:rsidR="005F3025" w:rsidRPr="00CE0424">
        <w:t xml:space="preserve">, </w:t>
      </w:r>
      <w:r w:rsidR="007B151C">
        <w:t>Solutions for NR to support Non-terrestrial Networks (NTN)</w:t>
      </w:r>
      <w:r w:rsidR="005F3025" w:rsidRPr="00CE0424">
        <w:t xml:space="preserve">, </w:t>
      </w:r>
      <w:r w:rsidR="007B151C">
        <w:t>3GPP</w:t>
      </w:r>
      <w:r w:rsidR="005F3025" w:rsidRPr="00CE0424">
        <w:t xml:space="preserve">, </w:t>
      </w:r>
      <w:r w:rsidR="000175BA">
        <w:t>V</w:t>
      </w:r>
      <w:r w:rsidR="007B151C">
        <w:t>16.0.0</w:t>
      </w:r>
      <w:r w:rsidR="005F3025" w:rsidRPr="00CE0424">
        <w:t xml:space="preserve">, </w:t>
      </w:r>
      <w:r w:rsidR="007B151C">
        <w:t>Jan 2016.</w:t>
      </w:r>
      <w:bookmarkEnd w:id="27"/>
    </w:p>
    <w:p w14:paraId="529DF096" w14:textId="77777777" w:rsidR="00462FD7" w:rsidRDefault="00462FD7" w:rsidP="00462FD7">
      <w:pPr>
        <w:pStyle w:val="Reference"/>
      </w:pPr>
      <w:bookmarkStart w:id="28" w:name="_Ref51251630"/>
      <w:bookmarkStart w:id="29" w:name="_Ref53039412"/>
      <w:r>
        <w:t>TR 36.888</w:t>
      </w:r>
      <w:r w:rsidRPr="00CE0424">
        <w:t xml:space="preserve">, </w:t>
      </w:r>
      <w:r w:rsidRPr="000175BA">
        <w:t xml:space="preserve">Machine-Type Communications (MTC) User </w:t>
      </w:r>
      <w:proofErr w:type="spellStart"/>
      <w:r w:rsidRPr="000175BA">
        <w:t>Equipments</w:t>
      </w:r>
      <w:proofErr w:type="spellEnd"/>
      <w:r w:rsidRPr="000175BA">
        <w:t xml:space="preserve"> (UEs) based on LTE</w:t>
      </w:r>
      <w:r>
        <w:t>, 3GPP, V12.0.0</w:t>
      </w:r>
      <w:r w:rsidRPr="00CE0424">
        <w:t xml:space="preserve">, </w:t>
      </w:r>
      <w:r>
        <w:t>June 2013.</w:t>
      </w:r>
      <w:bookmarkEnd w:id="28"/>
    </w:p>
    <w:p w14:paraId="1024109C" w14:textId="444E6200" w:rsidR="00462FD7" w:rsidRPr="00462FD7" w:rsidRDefault="00462FD7" w:rsidP="00C572EB">
      <w:pPr>
        <w:pStyle w:val="Reference"/>
        <w:rPr>
          <w:sz w:val="22"/>
        </w:rPr>
      </w:pPr>
      <w:bookmarkStart w:id="30" w:name="_Ref51251643"/>
      <w:r>
        <w:t>TR 45.820</w:t>
      </w:r>
      <w:r w:rsidRPr="00CE0424">
        <w:t xml:space="preserve">, </w:t>
      </w:r>
      <w:r w:rsidRPr="000175BA">
        <w:t>Cellular system support for ultra-low complexity and low throughput Internet of Things (</w:t>
      </w:r>
      <w:proofErr w:type="spellStart"/>
      <w:r w:rsidRPr="000175BA">
        <w:t>CIoT</w:t>
      </w:r>
      <w:proofErr w:type="spellEnd"/>
      <w:r w:rsidRPr="000175BA">
        <w:t>)</w:t>
      </w:r>
      <w:r>
        <w:t>, 3GPP</w:t>
      </w:r>
      <w:r w:rsidRPr="00CE0424">
        <w:t xml:space="preserve">, </w:t>
      </w:r>
      <w:r>
        <w:t>V13.1.0</w:t>
      </w:r>
      <w:r w:rsidRPr="00CE0424">
        <w:t xml:space="preserve">, </w:t>
      </w:r>
      <w:r>
        <w:t>November 2015.</w:t>
      </w:r>
      <w:bookmarkEnd w:id="30"/>
    </w:p>
    <w:p w14:paraId="049C1220" w14:textId="0DD06E4C" w:rsidR="00C572EB" w:rsidRPr="00A3365D" w:rsidRDefault="00C572EB" w:rsidP="00C572EB">
      <w:pPr>
        <w:pStyle w:val="Reference"/>
        <w:rPr>
          <w:sz w:val="22"/>
        </w:rPr>
      </w:pPr>
      <w:bookmarkStart w:id="31" w:name="_Ref53477321"/>
      <w:r>
        <w:t>3GPP TR 38.913, “Study on scenarios and requirements for next generation access technologies,” version 16.0.0, July 2020.</w:t>
      </w:r>
      <w:bookmarkEnd w:id="29"/>
      <w:bookmarkEnd w:id="31"/>
    </w:p>
    <w:p w14:paraId="2DE67C4F" w14:textId="6B6A07BB" w:rsidR="00A3365D" w:rsidRDefault="008D7055" w:rsidP="0063766B">
      <w:pPr>
        <w:pStyle w:val="Reference"/>
        <w:rPr>
          <w:szCs w:val="20"/>
        </w:rPr>
      </w:pPr>
      <w:bookmarkStart w:id="32" w:name="_Ref53055114"/>
      <w:r w:rsidRPr="008D7055">
        <w:rPr>
          <w:szCs w:val="20"/>
        </w:rPr>
        <w:t>ITU-R, Report ITU-R M.2412-0, “Guidelines for evaluation of radio interface technologies for IMT-2020”, October 2017.</w:t>
      </w:r>
      <w:bookmarkEnd w:id="32"/>
    </w:p>
    <w:p w14:paraId="5DB7793B" w14:textId="40CC40E6" w:rsidR="00E96CBA" w:rsidRPr="00E96CBA" w:rsidRDefault="00317AE0" w:rsidP="00E96CBA">
      <w:pPr>
        <w:pStyle w:val="Reference"/>
        <w:spacing w:after="160"/>
        <w:jc w:val="left"/>
      </w:pPr>
      <w:bookmarkStart w:id="33" w:name="_Ref522558473"/>
      <w:bookmarkStart w:id="34" w:name="_Ref53062637"/>
      <w:r>
        <w:t xml:space="preserve">ITU-R, </w:t>
      </w:r>
      <w:r w:rsidR="00E96CBA" w:rsidRPr="00C9485F">
        <w:t>Report ITU-R M.2411-0 “Requirements, evaluation criteria and submission template for the development of IMT-2020”, ITU-R</w:t>
      </w:r>
      <w:bookmarkEnd w:id="33"/>
      <w:r w:rsidR="00E96CBA">
        <w:t>.</w:t>
      </w:r>
      <w:bookmarkEnd w:id="34"/>
    </w:p>
    <w:p w14:paraId="0D888858" w14:textId="4A707CD8" w:rsidR="00877379" w:rsidRPr="008D7055" w:rsidRDefault="00877379" w:rsidP="00877379">
      <w:pPr>
        <w:pStyle w:val="Reference"/>
        <w:rPr>
          <w:szCs w:val="20"/>
        </w:rPr>
      </w:pPr>
      <w:bookmarkStart w:id="35" w:name="_Ref51243098"/>
      <w:r w:rsidRPr="008D7055">
        <w:rPr>
          <w:rFonts w:cs="Arial"/>
          <w:color w:val="222222"/>
          <w:szCs w:val="20"/>
          <w:shd w:val="clear" w:color="auto" w:fill="FFFFFF"/>
        </w:rPr>
        <w:t xml:space="preserve">A. </w:t>
      </w:r>
      <w:proofErr w:type="spellStart"/>
      <w:r w:rsidRPr="008D7055">
        <w:rPr>
          <w:rFonts w:cs="Arial"/>
          <w:color w:val="222222"/>
          <w:szCs w:val="20"/>
          <w:shd w:val="clear" w:color="auto" w:fill="FFFFFF"/>
        </w:rPr>
        <w:t>Hoglund</w:t>
      </w:r>
      <w:proofErr w:type="spellEnd"/>
      <w:r w:rsidRPr="008D7055">
        <w:rPr>
          <w:rFonts w:cs="Arial"/>
          <w:color w:val="222222"/>
          <w:szCs w:val="20"/>
          <w:shd w:val="clear" w:color="auto" w:fill="FFFFFF"/>
        </w:rPr>
        <w:t>, J. Bergman, X. Lin, O. Liberg, A. Ratilainen, H. S. Razaghi, T. Tirronen, E. Yavuz</w:t>
      </w:r>
      <w:r w:rsidRPr="008D7055">
        <w:rPr>
          <w:rFonts w:cs="Arial"/>
          <w:color w:val="333333"/>
          <w:szCs w:val="20"/>
          <w:shd w:val="clear" w:color="auto" w:fill="FFFFFF"/>
        </w:rPr>
        <w:t xml:space="preserve">, "Overview of 3GPP Release 14 Further Enhanced MTC," </w:t>
      </w:r>
      <w:r w:rsidRPr="008D7055">
        <w:rPr>
          <w:rStyle w:val="Emphasis"/>
          <w:rFonts w:cs="Arial"/>
          <w:color w:val="333333"/>
          <w:szCs w:val="20"/>
          <w:shd w:val="clear" w:color="auto" w:fill="FFFFFF"/>
        </w:rPr>
        <w:t>IEEE Communications Standards Magazine</w:t>
      </w:r>
      <w:r w:rsidRPr="008D7055">
        <w:rPr>
          <w:rFonts w:cs="Arial"/>
          <w:color w:val="333333"/>
          <w:szCs w:val="20"/>
          <w:shd w:val="clear" w:color="auto" w:fill="FFFFFF"/>
        </w:rPr>
        <w:t>, vol. 2, no. 2, pp. 84-89, June 2018.</w:t>
      </w:r>
      <w:bookmarkEnd w:id="35"/>
    </w:p>
    <w:p w14:paraId="7AD17686" w14:textId="10DE05A7" w:rsidR="00877379" w:rsidRDefault="00877379" w:rsidP="00877379">
      <w:pPr>
        <w:pStyle w:val="Reference"/>
      </w:pPr>
      <w:bookmarkStart w:id="36" w:name="_Ref51243406"/>
      <w:r>
        <w:rPr>
          <w:rFonts w:cs="Arial"/>
          <w:color w:val="222222"/>
          <w:szCs w:val="20"/>
          <w:shd w:val="clear" w:color="auto" w:fill="FFFFFF"/>
        </w:rPr>
        <w:t xml:space="preserve">Y.P.E. Wang, X. Lin, A. Adhikary, A. </w:t>
      </w:r>
      <w:proofErr w:type="spellStart"/>
      <w:r>
        <w:rPr>
          <w:rFonts w:cs="Arial"/>
          <w:color w:val="222222"/>
          <w:szCs w:val="20"/>
          <w:shd w:val="clear" w:color="auto" w:fill="FFFFFF"/>
        </w:rPr>
        <w:t>Grovlen</w:t>
      </w:r>
      <w:proofErr w:type="spellEnd"/>
      <w:r>
        <w:rPr>
          <w:rFonts w:cs="Arial"/>
          <w:color w:val="222222"/>
          <w:szCs w:val="20"/>
          <w:shd w:val="clear" w:color="auto" w:fill="FFFFFF"/>
        </w:rPr>
        <w:t xml:space="preserve">, Y. Sui, Y. Blankenship, J. Bergman, and H.S. Razaghi, </w:t>
      </w:r>
      <w:r w:rsidRPr="00877379">
        <w:t xml:space="preserve">"A Primer on 3GPP Narrowband Internet of Things," </w:t>
      </w:r>
      <w:r w:rsidRPr="00877379">
        <w:rPr>
          <w:i/>
          <w:iCs/>
        </w:rPr>
        <w:t>IEEE Communications Magazine</w:t>
      </w:r>
      <w:r w:rsidRPr="00877379">
        <w:t>, vol. 55, no. 3, pp. 117-123, March 2017</w:t>
      </w:r>
      <w:r>
        <w:t>.</w:t>
      </w:r>
      <w:bookmarkEnd w:id="36"/>
    </w:p>
    <w:p w14:paraId="28D0658B" w14:textId="050CA0F7" w:rsidR="00806B6F" w:rsidRPr="00117419" w:rsidRDefault="00C97175" w:rsidP="0026799A">
      <w:pPr>
        <w:pStyle w:val="Reference"/>
        <w:rPr>
          <w:lang w:val="en-GB" w:eastAsia="ja-JP"/>
        </w:rPr>
      </w:pPr>
      <w:bookmarkStart w:id="37" w:name="_Ref53041873"/>
      <w:bookmarkStart w:id="38" w:name="_Ref51251276"/>
      <w:r w:rsidRPr="00C97175">
        <w:t>R2-1901404</w:t>
      </w:r>
      <w:r>
        <w:t xml:space="preserve">, </w:t>
      </w:r>
      <w:r w:rsidR="00373BE1" w:rsidRPr="00373BE1">
        <w:t>IoT Device Density Models for Various Environments</w:t>
      </w:r>
      <w:r w:rsidR="00AA520D">
        <w:t>,</w:t>
      </w:r>
      <w:r w:rsidR="00C14414">
        <w:t xml:space="preserve"> Vodafone,</w:t>
      </w:r>
      <w:r w:rsidR="00AA520D">
        <w:t xml:space="preserve"> RAN2#105, Athens 2019</w:t>
      </w:r>
      <w:r w:rsidR="00CC45D3">
        <w:t>.</w:t>
      </w:r>
      <w:bookmarkEnd w:id="37"/>
      <w:r w:rsidR="00373BE1" w:rsidRPr="00373BE1">
        <w:t xml:space="preserve"> </w:t>
      </w:r>
      <w:bookmarkEnd w:id="25"/>
      <w:bookmarkEnd w:id="26"/>
      <w:bookmarkEnd w:id="38"/>
    </w:p>
    <w:sectPr w:rsidR="00806B6F" w:rsidRPr="0011741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E9A24" w14:textId="77777777" w:rsidR="00795B3C" w:rsidRDefault="00795B3C">
      <w:r>
        <w:separator/>
      </w:r>
    </w:p>
  </w:endnote>
  <w:endnote w:type="continuationSeparator" w:id="0">
    <w:p w14:paraId="433CABCC" w14:textId="77777777" w:rsidR="00795B3C" w:rsidRDefault="00795B3C">
      <w:r>
        <w:continuationSeparator/>
      </w:r>
    </w:p>
  </w:endnote>
  <w:endnote w:type="continuationNotice" w:id="1">
    <w:p w14:paraId="13395ACB" w14:textId="77777777" w:rsidR="00795B3C" w:rsidRDefault="00795B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795B3C" w:rsidRDefault="00795B3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093A8" w14:textId="77777777" w:rsidR="00795B3C" w:rsidRDefault="00795B3C">
      <w:r>
        <w:separator/>
      </w:r>
    </w:p>
  </w:footnote>
  <w:footnote w:type="continuationSeparator" w:id="0">
    <w:p w14:paraId="019EE850" w14:textId="77777777" w:rsidR="00795B3C" w:rsidRDefault="00795B3C">
      <w:r>
        <w:continuationSeparator/>
      </w:r>
    </w:p>
  </w:footnote>
  <w:footnote w:type="continuationNotice" w:id="1">
    <w:p w14:paraId="49267BC2" w14:textId="77777777" w:rsidR="00795B3C" w:rsidRDefault="00795B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795B3C" w:rsidRDefault="00795B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A8F2BA9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AD5E9B34">
      <w:numFmt w:val="decimal"/>
      <w:lvlText w:val=""/>
      <w:lvlJc w:val="left"/>
    </w:lvl>
    <w:lvl w:ilvl="2" w:tplc="B552B46E">
      <w:numFmt w:val="decimal"/>
      <w:lvlText w:val=""/>
      <w:lvlJc w:val="left"/>
    </w:lvl>
    <w:lvl w:ilvl="3" w:tplc="4E06A104">
      <w:numFmt w:val="decimal"/>
      <w:lvlText w:val=""/>
      <w:lvlJc w:val="left"/>
    </w:lvl>
    <w:lvl w:ilvl="4" w:tplc="9038324E">
      <w:numFmt w:val="decimal"/>
      <w:lvlText w:val=""/>
      <w:lvlJc w:val="left"/>
    </w:lvl>
    <w:lvl w:ilvl="5" w:tplc="38C8AD24">
      <w:numFmt w:val="decimal"/>
      <w:lvlText w:val=""/>
      <w:lvlJc w:val="left"/>
    </w:lvl>
    <w:lvl w:ilvl="6" w:tplc="B432939A">
      <w:numFmt w:val="decimal"/>
      <w:lvlText w:val=""/>
      <w:lvlJc w:val="left"/>
    </w:lvl>
    <w:lvl w:ilvl="7" w:tplc="F6ACE17C">
      <w:numFmt w:val="decimal"/>
      <w:lvlText w:val=""/>
      <w:lvlJc w:val="left"/>
    </w:lvl>
    <w:lvl w:ilvl="8" w:tplc="DF0ED088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362B34"/>
    <w:multiLevelType w:val="hybridMultilevel"/>
    <w:tmpl w:val="3B3CECAC"/>
    <w:lvl w:ilvl="0" w:tplc="60D680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74B52FE"/>
    <w:multiLevelType w:val="multilevel"/>
    <w:tmpl w:val="4360072A"/>
    <w:lvl w:ilvl="0">
      <w:start w:val="1"/>
      <w:numFmt w:val="bullet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8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eastAsia="MS PGothic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hybridMultilevel"/>
    <w:tmpl w:val="456CAACC"/>
    <w:lvl w:ilvl="0" w:tplc="6D6AD802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57D62F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7243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8E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32B6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9238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2243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D84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862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7A5EA6"/>
    <w:multiLevelType w:val="hybridMultilevel"/>
    <w:tmpl w:val="BEC65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11AB9"/>
    <w:multiLevelType w:val="hybridMultilevel"/>
    <w:tmpl w:val="B88A3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59B4BEB4"/>
    <w:lvl w:ilvl="0" w:tplc="B43277E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90806"/>
    <w:multiLevelType w:val="hybridMultilevel"/>
    <w:tmpl w:val="1EF63512"/>
    <w:lvl w:ilvl="0" w:tplc="6DF851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B65592"/>
    <w:multiLevelType w:val="hybridMultilevel"/>
    <w:tmpl w:val="04B8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23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7"/>
  </w:num>
  <w:num w:numId="18">
    <w:abstractNumId w:val="8"/>
  </w:num>
  <w:num w:numId="19">
    <w:abstractNumId w:val="5"/>
  </w:num>
  <w:num w:numId="20">
    <w:abstractNumId w:val="28"/>
  </w:num>
  <w:num w:numId="21">
    <w:abstractNumId w:val="12"/>
  </w:num>
  <w:num w:numId="22">
    <w:abstractNumId w:val="26"/>
  </w:num>
  <w:num w:numId="23">
    <w:abstractNumId w:val="19"/>
  </w:num>
  <w:num w:numId="24">
    <w:abstractNumId w:val="25"/>
  </w:num>
  <w:num w:numId="25">
    <w:abstractNumId w:val="6"/>
  </w:num>
  <w:num w:numId="26">
    <w:abstractNumId w:val="13"/>
  </w:num>
  <w:num w:numId="27">
    <w:abstractNumId w:val="27"/>
  </w:num>
  <w:num w:numId="28">
    <w:abstractNumId w:val="14"/>
  </w:num>
  <w:num w:numId="2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174"/>
    <w:rsid w:val="00002A37"/>
    <w:rsid w:val="00003180"/>
    <w:rsid w:val="0000564C"/>
    <w:rsid w:val="00006446"/>
    <w:rsid w:val="00006896"/>
    <w:rsid w:val="00007CDC"/>
    <w:rsid w:val="00011B28"/>
    <w:rsid w:val="00012963"/>
    <w:rsid w:val="00013DE8"/>
    <w:rsid w:val="00014A9A"/>
    <w:rsid w:val="00015D15"/>
    <w:rsid w:val="000175BA"/>
    <w:rsid w:val="00021432"/>
    <w:rsid w:val="0002564D"/>
    <w:rsid w:val="00025ECA"/>
    <w:rsid w:val="00030ED9"/>
    <w:rsid w:val="00031FDA"/>
    <w:rsid w:val="000325B8"/>
    <w:rsid w:val="00032B2E"/>
    <w:rsid w:val="00034C15"/>
    <w:rsid w:val="00035DED"/>
    <w:rsid w:val="0003642C"/>
    <w:rsid w:val="00036BA1"/>
    <w:rsid w:val="00040089"/>
    <w:rsid w:val="00041EF2"/>
    <w:rsid w:val="000422E2"/>
    <w:rsid w:val="00042F22"/>
    <w:rsid w:val="0004412D"/>
    <w:rsid w:val="000444EF"/>
    <w:rsid w:val="00052A07"/>
    <w:rsid w:val="000534E3"/>
    <w:rsid w:val="0005354E"/>
    <w:rsid w:val="0005606A"/>
    <w:rsid w:val="00057117"/>
    <w:rsid w:val="00057CE5"/>
    <w:rsid w:val="00060E2D"/>
    <w:rsid w:val="000616E7"/>
    <w:rsid w:val="00061D9A"/>
    <w:rsid w:val="00063741"/>
    <w:rsid w:val="0006487E"/>
    <w:rsid w:val="00065E1A"/>
    <w:rsid w:val="0006727E"/>
    <w:rsid w:val="00071D29"/>
    <w:rsid w:val="00075561"/>
    <w:rsid w:val="00076CB8"/>
    <w:rsid w:val="00077D4A"/>
    <w:rsid w:val="00077E5F"/>
    <w:rsid w:val="00077F95"/>
    <w:rsid w:val="0008036A"/>
    <w:rsid w:val="00080504"/>
    <w:rsid w:val="00080E78"/>
    <w:rsid w:val="00081AE6"/>
    <w:rsid w:val="000855EB"/>
    <w:rsid w:val="00085B52"/>
    <w:rsid w:val="000866F2"/>
    <w:rsid w:val="0008740F"/>
    <w:rsid w:val="00087576"/>
    <w:rsid w:val="0009009F"/>
    <w:rsid w:val="00091557"/>
    <w:rsid w:val="00092033"/>
    <w:rsid w:val="000924C1"/>
    <w:rsid w:val="000924F0"/>
    <w:rsid w:val="000927E6"/>
    <w:rsid w:val="00093474"/>
    <w:rsid w:val="0009510F"/>
    <w:rsid w:val="000957E5"/>
    <w:rsid w:val="000974E8"/>
    <w:rsid w:val="000A0BA5"/>
    <w:rsid w:val="000A1B7B"/>
    <w:rsid w:val="000A25AA"/>
    <w:rsid w:val="000A56F2"/>
    <w:rsid w:val="000B2719"/>
    <w:rsid w:val="000B2F3A"/>
    <w:rsid w:val="000B328B"/>
    <w:rsid w:val="000B3A8F"/>
    <w:rsid w:val="000B4098"/>
    <w:rsid w:val="000B4AB9"/>
    <w:rsid w:val="000B58C3"/>
    <w:rsid w:val="000B5E53"/>
    <w:rsid w:val="000B61E9"/>
    <w:rsid w:val="000B6BE5"/>
    <w:rsid w:val="000B6C84"/>
    <w:rsid w:val="000C165A"/>
    <w:rsid w:val="000C1880"/>
    <w:rsid w:val="000C2E19"/>
    <w:rsid w:val="000C352A"/>
    <w:rsid w:val="000C5EFF"/>
    <w:rsid w:val="000C6619"/>
    <w:rsid w:val="000D0D07"/>
    <w:rsid w:val="000D3629"/>
    <w:rsid w:val="000D4797"/>
    <w:rsid w:val="000D4AFF"/>
    <w:rsid w:val="000E0527"/>
    <w:rsid w:val="000E1E92"/>
    <w:rsid w:val="000E26C4"/>
    <w:rsid w:val="000E34FE"/>
    <w:rsid w:val="000E5163"/>
    <w:rsid w:val="000E60B1"/>
    <w:rsid w:val="000E6814"/>
    <w:rsid w:val="000E6DD3"/>
    <w:rsid w:val="000F06D6"/>
    <w:rsid w:val="000F0EB1"/>
    <w:rsid w:val="000F1106"/>
    <w:rsid w:val="000F3BE9"/>
    <w:rsid w:val="000F3F2B"/>
    <w:rsid w:val="000F3F6C"/>
    <w:rsid w:val="000F6DF3"/>
    <w:rsid w:val="001005FF"/>
    <w:rsid w:val="00102C5B"/>
    <w:rsid w:val="001041A9"/>
    <w:rsid w:val="0010475F"/>
    <w:rsid w:val="00105855"/>
    <w:rsid w:val="001059F7"/>
    <w:rsid w:val="001062FB"/>
    <w:rsid w:val="001063E6"/>
    <w:rsid w:val="00111302"/>
    <w:rsid w:val="00113CF4"/>
    <w:rsid w:val="00114B91"/>
    <w:rsid w:val="001153EA"/>
    <w:rsid w:val="00115643"/>
    <w:rsid w:val="00116765"/>
    <w:rsid w:val="00117117"/>
    <w:rsid w:val="00117419"/>
    <w:rsid w:val="001219F5"/>
    <w:rsid w:val="00121A20"/>
    <w:rsid w:val="00122170"/>
    <w:rsid w:val="0012377F"/>
    <w:rsid w:val="00124314"/>
    <w:rsid w:val="00125FB4"/>
    <w:rsid w:val="00126B4A"/>
    <w:rsid w:val="00130017"/>
    <w:rsid w:val="001305C4"/>
    <w:rsid w:val="00132F6D"/>
    <w:rsid w:val="00132FD0"/>
    <w:rsid w:val="001344C0"/>
    <w:rsid w:val="001346FA"/>
    <w:rsid w:val="00135252"/>
    <w:rsid w:val="00135806"/>
    <w:rsid w:val="00136EAB"/>
    <w:rsid w:val="00136F0D"/>
    <w:rsid w:val="00137AB5"/>
    <w:rsid w:val="00137F0B"/>
    <w:rsid w:val="00143926"/>
    <w:rsid w:val="0015088F"/>
    <w:rsid w:val="001514EC"/>
    <w:rsid w:val="0015179D"/>
    <w:rsid w:val="00151E23"/>
    <w:rsid w:val="001526E0"/>
    <w:rsid w:val="001532AB"/>
    <w:rsid w:val="001551B5"/>
    <w:rsid w:val="001604C5"/>
    <w:rsid w:val="00162801"/>
    <w:rsid w:val="001635D8"/>
    <w:rsid w:val="001659C1"/>
    <w:rsid w:val="0016610D"/>
    <w:rsid w:val="001663E5"/>
    <w:rsid w:val="00171568"/>
    <w:rsid w:val="001723E2"/>
    <w:rsid w:val="00173A8E"/>
    <w:rsid w:val="00173C97"/>
    <w:rsid w:val="0017502C"/>
    <w:rsid w:val="0017697C"/>
    <w:rsid w:val="00180CB3"/>
    <w:rsid w:val="0018143F"/>
    <w:rsid w:val="00181FF8"/>
    <w:rsid w:val="00182FEB"/>
    <w:rsid w:val="00183EF5"/>
    <w:rsid w:val="00185177"/>
    <w:rsid w:val="00190611"/>
    <w:rsid w:val="00190AC1"/>
    <w:rsid w:val="0019341A"/>
    <w:rsid w:val="0019505F"/>
    <w:rsid w:val="001956B2"/>
    <w:rsid w:val="00197DF9"/>
    <w:rsid w:val="001A1987"/>
    <w:rsid w:val="001A2564"/>
    <w:rsid w:val="001A6173"/>
    <w:rsid w:val="001A6784"/>
    <w:rsid w:val="001A6BEE"/>
    <w:rsid w:val="001A6CBA"/>
    <w:rsid w:val="001A6D77"/>
    <w:rsid w:val="001A7524"/>
    <w:rsid w:val="001A7ECF"/>
    <w:rsid w:val="001B0320"/>
    <w:rsid w:val="001B0D97"/>
    <w:rsid w:val="001B234F"/>
    <w:rsid w:val="001B40F9"/>
    <w:rsid w:val="001B5A5D"/>
    <w:rsid w:val="001C040D"/>
    <w:rsid w:val="001C0932"/>
    <w:rsid w:val="001C1CE5"/>
    <w:rsid w:val="001C2BDA"/>
    <w:rsid w:val="001C38F3"/>
    <w:rsid w:val="001C3D2A"/>
    <w:rsid w:val="001C5650"/>
    <w:rsid w:val="001C5687"/>
    <w:rsid w:val="001D036B"/>
    <w:rsid w:val="001D2C36"/>
    <w:rsid w:val="001D2EC2"/>
    <w:rsid w:val="001D5064"/>
    <w:rsid w:val="001D5117"/>
    <w:rsid w:val="001D51BA"/>
    <w:rsid w:val="001D53E7"/>
    <w:rsid w:val="001D542A"/>
    <w:rsid w:val="001D6342"/>
    <w:rsid w:val="001D6D53"/>
    <w:rsid w:val="001E03E3"/>
    <w:rsid w:val="001E130F"/>
    <w:rsid w:val="001E58E2"/>
    <w:rsid w:val="001E61BD"/>
    <w:rsid w:val="001E73C9"/>
    <w:rsid w:val="001E7AED"/>
    <w:rsid w:val="001F3916"/>
    <w:rsid w:val="001F4528"/>
    <w:rsid w:val="001F54C5"/>
    <w:rsid w:val="001F59AF"/>
    <w:rsid w:val="001F662C"/>
    <w:rsid w:val="001F7074"/>
    <w:rsid w:val="001F70FD"/>
    <w:rsid w:val="00200490"/>
    <w:rsid w:val="002005FE"/>
    <w:rsid w:val="00201F3A"/>
    <w:rsid w:val="00202BC3"/>
    <w:rsid w:val="00203F96"/>
    <w:rsid w:val="0020533B"/>
    <w:rsid w:val="002069B2"/>
    <w:rsid w:val="00207FA3"/>
    <w:rsid w:val="00211E79"/>
    <w:rsid w:val="00212F46"/>
    <w:rsid w:val="00213153"/>
    <w:rsid w:val="00214DA8"/>
    <w:rsid w:val="00215423"/>
    <w:rsid w:val="002158FA"/>
    <w:rsid w:val="002166EC"/>
    <w:rsid w:val="00220600"/>
    <w:rsid w:val="002224DB"/>
    <w:rsid w:val="00222E8B"/>
    <w:rsid w:val="00223FCB"/>
    <w:rsid w:val="002252C3"/>
    <w:rsid w:val="00225C54"/>
    <w:rsid w:val="00226C55"/>
    <w:rsid w:val="002275C4"/>
    <w:rsid w:val="00230765"/>
    <w:rsid w:val="00230D18"/>
    <w:rsid w:val="002319E4"/>
    <w:rsid w:val="002322CF"/>
    <w:rsid w:val="00232825"/>
    <w:rsid w:val="0023547D"/>
    <w:rsid w:val="00235632"/>
    <w:rsid w:val="00235872"/>
    <w:rsid w:val="00240B48"/>
    <w:rsid w:val="00241559"/>
    <w:rsid w:val="002435B3"/>
    <w:rsid w:val="002439A7"/>
    <w:rsid w:val="00245845"/>
    <w:rsid w:val="002458EB"/>
    <w:rsid w:val="002500C8"/>
    <w:rsid w:val="00254622"/>
    <w:rsid w:val="00257543"/>
    <w:rsid w:val="00260635"/>
    <w:rsid w:val="0026165B"/>
    <w:rsid w:val="002617E7"/>
    <w:rsid w:val="002622DE"/>
    <w:rsid w:val="002641A1"/>
    <w:rsid w:val="00264228"/>
    <w:rsid w:val="00264334"/>
    <w:rsid w:val="0026473E"/>
    <w:rsid w:val="00266214"/>
    <w:rsid w:val="00266F00"/>
    <w:rsid w:val="0026799A"/>
    <w:rsid w:val="00267C83"/>
    <w:rsid w:val="00270365"/>
    <w:rsid w:val="0027144F"/>
    <w:rsid w:val="00271813"/>
    <w:rsid w:val="00271F3A"/>
    <w:rsid w:val="00272627"/>
    <w:rsid w:val="00273278"/>
    <w:rsid w:val="002737F4"/>
    <w:rsid w:val="00274B5B"/>
    <w:rsid w:val="0027681C"/>
    <w:rsid w:val="002805F5"/>
    <w:rsid w:val="00280751"/>
    <w:rsid w:val="0028280A"/>
    <w:rsid w:val="00284D4A"/>
    <w:rsid w:val="00286ACD"/>
    <w:rsid w:val="00287838"/>
    <w:rsid w:val="00287842"/>
    <w:rsid w:val="002907B5"/>
    <w:rsid w:val="002911E2"/>
    <w:rsid w:val="00292EB7"/>
    <w:rsid w:val="002958AC"/>
    <w:rsid w:val="00296227"/>
    <w:rsid w:val="00296F44"/>
    <w:rsid w:val="0029777D"/>
    <w:rsid w:val="002A055E"/>
    <w:rsid w:val="002A1629"/>
    <w:rsid w:val="002A1D4E"/>
    <w:rsid w:val="002A1EDC"/>
    <w:rsid w:val="002A2869"/>
    <w:rsid w:val="002A3DC5"/>
    <w:rsid w:val="002A6A68"/>
    <w:rsid w:val="002A736F"/>
    <w:rsid w:val="002B24D6"/>
    <w:rsid w:val="002B4261"/>
    <w:rsid w:val="002B4879"/>
    <w:rsid w:val="002B5D40"/>
    <w:rsid w:val="002B7D12"/>
    <w:rsid w:val="002C301F"/>
    <w:rsid w:val="002C41E6"/>
    <w:rsid w:val="002C63D9"/>
    <w:rsid w:val="002D071A"/>
    <w:rsid w:val="002D1FFA"/>
    <w:rsid w:val="002D2C5C"/>
    <w:rsid w:val="002D2F38"/>
    <w:rsid w:val="002D34B2"/>
    <w:rsid w:val="002D41F1"/>
    <w:rsid w:val="002D48B0"/>
    <w:rsid w:val="002D4B08"/>
    <w:rsid w:val="002D4F3C"/>
    <w:rsid w:val="002D53C3"/>
    <w:rsid w:val="002D5B37"/>
    <w:rsid w:val="002D724E"/>
    <w:rsid w:val="002D7637"/>
    <w:rsid w:val="002E06A6"/>
    <w:rsid w:val="002E17F2"/>
    <w:rsid w:val="002E3874"/>
    <w:rsid w:val="002E6DD8"/>
    <w:rsid w:val="002E6EF4"/>
    <w:rsid w:val="002E7CAE"/>
    <w:rsid w:val="002F13E4"/>
    <w:rsid w:val="002F17F4"/>
    <w:rsid w:val="002F2771"/>
    <w:rsid w:val="002F2FC1"/>
    <w:rsid w:val="002F37A9"/>
    <w:rsid w:val="002F75D4"/>
    <w:rsid w:val="00300606"/>
    <w:rsid w:val="00301899"/>
    <w:rsid w:val="00301CE6"/>
    <w:rsid w:val="0030256B"/>
    <w:rsid w:val="003040BB"/>
    <w:rsid w:val="003047F4"/>
    <w:rsid w:val="0030501F"/>
    <w:rsid w:val="00307BA1"/>
    <w:rsid w:val="00311107"/>
    <w:rsid w:val="00311112"/>
    <w:rsid w:val="00311388"/>
    <w:rsid w:val="00311702"/>
    <w:rsid w:val="00311E82"/>
    <w:rsid w:val="00312512"/>
    <w:rsid w:val="00313FD6"/>
    <w:rsid w:val="003143BD"/>
    <w:rsid w:val="00314A17"/>
    <w:rsid w:val="00315363"/>
    <w:rsid w:val="003175ED"/>
    <w:rsid w:val="00317AE0"/>
    <w:rsid w:val="003203ED"/>
    <w:rsid w:val="00321EB1"/>
    <w:rsid w:val="00322355"/>
    <w:rsid w:val="00322C9F"/>
    <w:rsid w:val="00323B68"/>
    <w:rsid w:val="00324D23"/>
    <w:rsid w:val="00325E70"/>
    <w:rsid w:val="00331751"/>
    <w:rsid w:val="00332DB5"/>
    <w:rsid w:val="00334579"/>
    <w:rsid w:val="00335858"/>
    <w:rsid w:val="00336BDA"/>
    <w:rsid w:val="00337471"/>
    <w:rsid w:val="003427B0"/>
    <w:rsid w:val="00342BD7"/>
    <w:rsid w:val="00346CFC"/>
    <w:rsid w:val="00346DB5"/>
    <w:rsid w:val="003477B1"/>
    <w:rsid w:val="0035097A"/>
    <w:rsid w:val="00351F07"/>
    <w:rsid w:val="00354590"/>
    <w:rsid w:val="00356659"/>
    <w:rsid w:val="00357380"/>
    <w:rsid w:val="003602D9"/>
    <w:rsid w:val="003604CE"/>
    <w:rsid w:val="00361855"/>
    <w:rsid w:val="00361AC4"/>
    <w:rsid w:val="00367E6C"/>
    <w:rsid w:val="00370E47"/>
    <w:rsid w:val="00370E58"/>
    <w:rsid w:val="0037364E"/>
    <w:rsid w:val="003738B9"/>
    <w:rsid w:val="00373BE1"/>
    <w:rsid w:val="003742AC"/>
    <w:rsid w:val="003755ED"/>
    <w:rsid w:val="00375A73"/>
    <w:rsid w:val="00377CE1"/>
    <w:rsid w:val="00381F71"/>
    <w:rsid w:val="00385BF0"/>
    <w:rsid w:val="00387AA7"/>
    <w:rsid w:val="00390670"/>
    <w:rsid w:val="00391D66"/>
    <w:rsid w:val="0039297C"/>
    <w:rsid w:val="003939FF"/>
    <w:rsid w:val="003A024F"/>
    <w:rsid w:val="003A2223"/>
    <w:rsid w:val="003A2776"/>
    <w:rsid w:val="003A2A0F"/>
    <w:rsid w:val="003A33D4"/>
    <w:rsid w:val="003A45A1"/>
    <w:rsid w:val="003A4CBA"/>
    <w:rsid w:val="003A5B0A"/>
    <w:rsid w:val="003A6BAC"/>
    <w:rsid w:val="003A70A4"/>
    <w:rsid w:val="003A7EF3"/>
    <w:rsid w:val="003B0C1B"/>
    <w:rsid w:val="003B0E5F"/>
    <w:rsid w:val="003B0E64"/>
    <w:rsid w:val="003B129A"/>
    <w:rsid w:val="003B159C"/>
    <w:rsid w:val="003B369F"/>
    <w:rsid w:val="003B36A3"/>
    <w:rsid w:val="003B64BB"/>
    <w:rsid w:val="003B7FE5"/>
    <w:rsid w:val="003C11C8"/>
    <w:rsid w:val="003C2702"/>
    <w:rsid w:val="003C3A92"/>
    <w:rsid w:val="003C4B67"/>
    <w:rsid w:val="003C7806"/>
    <w:rsid w:val="003D109F"/>
    <w:rsid w:val="003D2478"/>
    <w:rsid w:val="003D2956"/>
    <w:rsid w:val="003D3496"/>
    <w:rsid w:val="003D3C45"/>
    <w:rsid w:val="003D5747"/>
    <w:rsid w:val="003D5B1F"/>
    <w:rsid w:val="003E090F"/>
    <w:rsid w:val="003E15FA"/>
    <w:rsid w:val="003E20C9"/>
    <w:rsid w:val="003E26C0"/>
    <w:rsid w:val="003E2DFF"/>
    <w:rsid w:val="003E504B"/>
    <w:rsid w:val="003E5390"/>
    <w:rsid w:val="003E55E4"/>
    <w:rsid w:val="003E74E3"/>
    <w:rsid w:val="003F01EB"/>
    <w:rsid w:val="003F03A8"/>
    <w:rsid w:val="003F05C7"/>
    <w:rsid w:val="003F136E"/>
    <w:rsid w:val="003F2CD4"/>
    <w:rsid w:val="003F4BA9"/>
    <w:rsid w:val="003F598E"/>
    <w:rsid w:val="003F6BBE"/>
    <w:rsid w:val="004000E8"/>
    <w:rsid w:val="004029CF"/>
    <w:rsid w:val="00402AD0"/>
    <w:rsid w:val="00402E2B"/>
    <w:rsid w:val="00403442"/>
    <w:rsid w:val="00404933"/>
    <w:rsid w:val="0040512B"/>
    <w:rsid w:val="00405CA5"/>
    <w:rsid w:val="00406107"/>
    <w:rsid w:val="00407CD3"/>
    <w:rsid w:val="00410134"/>
    <w:rsid w:val="004106AA"/>
    <w:rsid w:val="00410B72"/>
    <w:rsid w:val="00410F18"/>
    <w:rsid w:val="00411055"/>
    <w:rsid w:val="00411423"/>
    <w:rsid w:val="00412198"/>
    <w:rsid w:val="0041263E"/>
    <w:rsid w:val="00413940"/>
    <w:rsid w:val="00413AAC"/>
    <w:rsid w:val="00413E92"/>
    <w:rsid w:val="0041428E"/>
    <w:rsid w:val="00416356"/>
    <w:rsid w:val="00421105"/>
    <w:rsid w:val="00422644"/>
    <w:rsid w:val="00422AA4"/>
    <w:rsid w:val="004242F4"/>
    <w:rsid w:val="00427248"/>
    <w:rsid w:val="00430CED"/>
    <w:rsid w:val="0043218F"/>
    <w:rsid w:val="00432DB7"/>
    <w:rsid w:val="0043370F"/>
    <w:rsid w:val="00434427"/>
    <w:rsid w:val="00437383"/>
    <w:rsid w:val="00437447"/>
    <w:rsid w:val="00441A92"/>
    <w:rsid w:val="0044308B"/>
    <w:rsid w:val="004431DC"/>
    <w:rsid w:val="00444F56"/>
    <w:rsid w:val="00446488"/>
    <w:rsid w:val="00446E36"/>
    <w:rsid w:val="004517AA"/>
    <w:rsid w:val="00452144"/>
    <w:rsid w:val="0045278E"/>
    <w:rsid w:val="00452CAC"/>
    <w:rsid w:val="00457565"/>
    <w:rsid w:val="00457B71"/>
    <w:rsid w:val="00461B8A"/>
    <w:rsid w:val="00462FD7"/>
    <w:rsid w:val="00464689"/>
    <w:rsid w:val="004669E2"/>
    <w:rsid w:val="00467153"/>
    <w:rsid w:val="004708EC"/>
    <w:rsid w:val="00470974"/>
    <w:rsid w:val="00470994"/>
    <w:rsid w:val="00470C31"/>
    <w:rsid w:val="00471963"/>
    <w:rsid w:val="00471C3D"/>
    <w:rsid w:val="00471DE0"/>
    <w:rsid w:val="004734D0"/>
    <w:rsid w:val="00474B39"/>
    <w:rsid w:val="0047556B"/>
    <w:rsid w:val="0047647E"/>
    <w:rsid w:val="00476E72"/>
    <w:rsid w:val="00477768"/>
    <w:rsid w:val="004826CC"/>
    <w:rsid w:val="0048330F"/>
    <w:rsid w:val="00483E5A"/>
    <w:rsid w:val="00485DFA"/>
    <w:rsid w:val="004862EF"/>
    <w:rsid w:val="00490F61"/>
    <w:rsid w:val="00492B40"/>
    <w:rsid w:val="00492BC5"/>
    <w:rsid w:val="0049308B"/>
    <w:rsid w:val="00494E9E"/>
    <w:rsid w:val="004953E1"/>
    <w:rsid w:val="00495F31"/>
    <w:rsid w:val="004964F1"/>
    <w:rsid w:val="004A044D"/>
    <w:rsid w:val="004A09C7"/>
    <w:rsid w:val="004A16BC"/>
    <w:rsid w:val="004A2B94"/>
    <w:rsid w:val="004B02D1"/>
    <w:rsid w:val="004B0E27"/>
    <w:rsid w:val="004B27D1"/>
    <w:rsid w:val="004B328E"/>
    <w:rsid w:val="004B6F6A"/>
    <w:rsid w:val="004B7C0C"/>
    <w:rsid w:val="004C19E4"/>
    <w:rsid w:val="004C3898"/>
    <w:rsid w:val="004C6B3A"/>
    <w:rsid w:val="004D03EA"/>
    <w:rsid w:val="004D2DFF"/>
    <w:rsid w:val="004D36B1"/>
    <w:rsid w:val="004D7EBD"/>
    <w:rsid w:val="004E1278"/>
    <w:rsid w:val="004E22C2"/>
    <w:rsid w:val="004E2680"/>
    <w:rsid w:val="004E28F9"/>
    <w:rsid w:val="004E2FFB"/>
    <w:rsid w:val="004E4409"/>
    <w:rsid w:val="004E462E"/>
    <w:rsid w:val="004E4DD3"/>
    <w:rsid w:val="004E56DC"/>
    <w:rsid w:val="004E6BA4"/>
    <w:rsid w:val="004E76F4"/>
    <w:rsid w:val="004F0999"/>
    <w:rsid w:val="004F0B4E"/>
    <w:rsid w:val="004F0B6C"/>
    <w:rsid w:val="004F2078"/>
    <w:rsid w:val="004F4DA3"/>
    <w:rsid w:val="004F5D2A"/>
    <w:rsid w:val="00504829"/>
    <w:rsid w:val="00506557"/>
    <w:rsid w:val="0050677A"/>
    <w:rsid w:val="0050688B"/>
    <w:rsid w:val="00507133"/>
    <w:rsid w:val="005079FF"/>
    <w:rsid w:val="00507D29"/>
    <w:rsid w:val="0051029A"/>
    <w:rsid w:val="005108D8"/>
    <w:rsid w:val="005116F9"/>
    <w:rsid w:val="0051277A"/>
    <w:rsid w:val="005131C8"/>
    <w:rsid w:val="005153A7"/>
    <w:rsid w:val="00517DF8"/>
    <w:rsid w:val="005219CF"/>
    <w:rsid w:val="00525A7A"/>
    <w:rsid w:val="0052792D"/>
    <w:rsid w:val="00531542"/>
    <w:rsid w:val="00534B59"/>
    <w:rsid w:val="00535584"/>
    <w:rsid w:val="00536759"/>
    <w:rsid w:val="00537C62"/>
    <w:rsid w:val="005419A2"/>
    <w:rsid w:val="00546970"/>
    <w:rsid w:val="00551B6D"/>
    <w:rsid w:val="005542DB"/>
    <w:rsid w:val="00554541"/>
    <w:rsid w:val="00554E19"/>
    <w:rsid w:val="0056121F"/>
    <w:rsid w:val="00562CDD"/>
    <w:rsid w:val="00563202"/>
    <w:rsid w:val="00564278"/>
    <w:rsid w:val="00567456"/>
    <w:rsid w:val="0057019D"/>
    <w:rsid w:val="00572505"/>
    <w:rsid w:val="00577D14"/>
    <w:rsid w:val="00582809"/>
    <w:rsid w:val="005835C4"/>
    <w:rsid w:val="00584A16"/>
    <w:rsid w:val="0058632C"/>
    <w:rsid w:val="0058794E"/>
    <w:rsid w:val="0058798C"/>
    <w:rsid w:val="00587CCD"/>
    <w:rsid w:val="005900FA"/>
    <w:rsid w:val="005935A4"/>
    <w:rsid w:val="005948C2"/>
    <w:rsid w:val="00595DCA"/>
    <w:rsid w:val="005975A1"/>
    <w:rsid w:val="0059779B"/>
    <w:rsid w:val="005A1502"/>
    <w:rsid w:val="005A15F4"/>
    <w:rsid w:val="005A209A"/>
    <w:rsid w:val="005A2726"/>
    <w:rsid w:val="005A4B70"/>
    <w:rsid w:val="005A4F4C"/>
    <w:rsid w:val="005A662D"/>
    <w:rsid w:val="005A7A30"/>
    <w:rsid w:val="005B1409"/>
    <w:rsid w:val="005B2D5E"/>
    <w:rsid w:val="005B35D7"/>
    <w:rsid w:val="005B37B5"/>
    <w:rsid w:val="005B392A"/>
    <w:rsid w:val="005B3AA3"/>
    <w:rsid w:val="005B6E63"/>
    <w:rsid w:val="005B6F83"/>
    <w:rsid w:val="005C1F26"/>
    <w:rsid w:val="005C1FD8"/>
    <w:rsid w:val="005C260C"/>
    <w:rsid w:val="005C3BD3"/>
    <w:rsid w:val="005C74FB"/>
    <w:rsid w:val="005C79AA"/>
    <w:rsid w:val="005D00E7"/>
    <w:rsid w:val="005D1602"/>
    <w:rsid w:val="005D1CAA"/>
    <w:rsid w:val="005D58D1"/>
    <w:rsid w:val="005D5AD6"/>
    <w:rsid w:val="005D6EEB"/>
    <w:rsid w:val="005E059C"/>
    <w:rsid w:val="005E2DCB"/>
    <w:rsid w:val="005E385F"/>
    <w:rsid w:val="005E5B81"/>
    <w:rsid w:val="005E6538"/>
    <w:rsid w:val="005F2CB1"/>
    <w:rsid w:val="005F3025"/>
    <w:rsid w:val="005F47F9"/>
    <w:rsid w:val="005F618C"/>
    <w:rsid w:val="005F70BD"/>
    <w:rsid w:val="005F7FA4"/>
    <w:rsid w:val="005F7FF0"/>
    <w:rsid w:val="006017AE"/>
    <w:rsid w:val="0060283C"/>
    <w:rsid w:val="00604F14"/>
    <w:rsid w:val="00605436"/>
    <w:rsid w:val="00605CA8"/>
    <w:rsid w:val="006102B6"/>
    <w:rsid w:val="00611B83"/>
    <w:rsid w:val="00611F9F"/>
    <w:rsid w:val="0061256C"/>
    <w:rsid w:val="00612636"/>
    <w:rsid w:val="006131EF"/>
    <w:rsid w:val="00613257"/>
    <w:rsid w:val="006201AB"/>
    <w:rsid w:val="00620A71"/>
    <w:rsid w:val="00620D80"/>
    <w:rsid w:val="00622EFF"/>
    <w:rsid w:val="006234A6"/>
    <w:rsid w:val="00624D1A"/>
    <w:rsid w:val="00630001"/>
    <w:rsid w:val="006311B3"/>
    <w:rsid w:val="00631F59"/>
    <w:rsid w:val="0063284C"/>
    <w:rsid w:val="00636398"/>
    <w:rsid w:val="006368D3"/>
    <w:rsid w:val="0063766B"/>
    <w:rsid w:val="00637768"/>
    <w:rsid w:val="006377EC"/>
    <w:rsid w:val="00640620"/>
    <w:rsid w:val="0064151F"/>
    <w:rsid w:val="00641533"/>
    <w:rsid w:val="006418F7"/>
    <w:rsid w:val="0064208D"/>
    <w:rsid w:val="006424E4"/>
    <w:rsid w:val="00642E0E"/>
    <w:rsid w:val="00643437"/>
    <w:rsid w:val="00643475"/>
    <w:rsid w:val="0064396A"/>
    <w:rsid w:val="0064624E"/>
    <w:rsid w:val="0064722B"/>
    <w:rsid w:val="00650AB9"/>
    <w:rsid w:val="006511FF"/>
    <w:rsid w:val="006530C5"/>
    <w:rsid w:val="00653EC9"/>
    <w:rsid w:val="0065442B"/>
    <w:rsid w:val="0065527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443"/>
    <w:rsid w:val="0066468A"/>
    <w:rsid w:val="00664C87"/>
    <w:rsid w:val="006650F1"/>
    <w:rsid w:val="00665141"/>
    <w:rsid w:val="006655EE"/>
    <w:rsid w:val="006656AB"/>
    <w:rsid w:val="00667EC8"/>
    <w:rsid w:val="00667EE7"/>
    <w:rsid w:val="00670922"/>
    <w:rsid w:val="0067095D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BDB"/>
    <w:rsid w:val="0069275F"/>
    <w:rsid w:val="00694D1C"/>
    <w:rsid w:val="00695FC2"/>
    <w:rsid w:val="00696949"/>
    <w:rsid w:val="00697052"/>
    <w:rsid w:val="00697C82"/>
    <w:rsid w:val="006A2019"/>
    <w:rsid w:val="006A24E6"/>
    <w:rsid w:val="006A453A"/>
    <w:rsid w:val="006A46FB"/>
    <w:rsid w:val="006A5E28"/>
    <w:rsid w:val="006A697B"/>
    <w:rsid w:val="006A7AFF"/>
    <w:rsid w:val="006B0583"/>
    <w:rsid w:val="006B1816"/>
    <w:rsid w:val="006B1B59"/>
    <w:rsid w:val="006B2099"/>
    <w:rsid w:val="006B3BBF"/>
    <w:rsid w:val="006B504A"/>
    <w:rsid w:val="006B50CF"/>
    <w:rsid w:val="006B631C"/>
    <w:rsid w:val="006C03B8"/>
    <w:rsid w:val="006C08A8"/>
    <w:rsid w:val="006C10EC"/>
    <w:rsid w:val="006C5EC9"/>
    <w:rsid w:val="006C6059"/>
    <w:rsid w:val="006C643D"/>
    <w:rsid w:val="006C6D1A"/>
    <w:rsid w:val="006C7522"/>
    <w:rsid w:val="006D0E5B"/>
    <w:rsid w:val="006D1C70"/>
    <w:rsid w:val="006D2077"/>
    <w:rsid w:val="006D20BD"/>
    <w:rsid w:val="006D237B"/>
    <w:rsid w:val="006D324D"/>
    <w:rsid w:val="006D6F08"/>
    <w:rsid w:val="006E062C"/>
    <w:rsid w:val="006E1C82"/>
    <w:rsid w:val="006E238A"/>
    <w:rsid w:val="006E25F2"/>
    <w:rsid w:val="006E28B7"/>
    <w:rsid w:val="006E2A9B"/>
    <w:rsid w:val="006E3310"/>
    <w:rsid w:val="006E4E39"/>
    <w:rsid w:val="006E565E"/>
    <w:rsid w:val="006E638A"/>
    <w:rsid w:val="006E673D"/>
    <w:rsid w:val="006E6824"/>
    <w:rsid w:val="006E7990"/>
    <w:rsid w:val="006E7D3B"/>
    <w:rsid w:val="006F0603"/>
    <w:rsid w:val="006F1B70"/>
    <w:rsid w:val="006F341D"/>
    <w:rsid w:val="006F3CDE"/>
    <w:rsid w:val="006F49AC"/>
    <w:rsid w:val="006F58D4"/>
    <w:rsid w:val="006F6582"/>
    <w:rsid w:val="006F6AAE"/>
    <w:rsid w:val="00702749"/>
    <w:rsid w:val="0070346E"/>
    <w:rsid w:val="00703737"/>
    <w:rsid w:val="0070442F"/>
    <w:rsid w:val="00704EDB"/>
    <w:rsid w:val="00706101"/>
    <w:rsid w:val="00707072"/>
    <w:rsid w:val="00707D61"/>
    <w:rsid w:val="00712287"/>
    <w:rsid w:val="00712772"/>
    <w:rsid w:val="007148D3"/>
    <w:rsid w:val="0071572A"/>
    <w:rsid w:val="00715B9A"/>
    <w:rsid w:val="0071776D"/>
    <w:rsid w:val="00721475"/>
    <w:rsid w:val="00721B32"/>
    <w:rsid w:val="007239EE"/>
    <w:rsid w:val="0072403C"/>
    <w:rsid w:val="007257D0"/>
    <w:rsid w:val="00725BB7"/>
    <w:rsid w:val="00726EA6"/>
    <w:rsid w:val="00727208"/>
    <w:rsid w:val="00727680"/>
    <w:rsid w:val="00730C78"/>
    <w:rsid w:val="007348B1"/>
    <w:rsid w:val="00734DB9"/>
    <w:rsid w:val="0073580A"/>
    <w:rsid w:val="007362A6"/>
    <w:rsid w:val="00736D7D"/>
    <w:rsid w:val="00737732"/>
    <w:rsid w:val="007407DD"/>
    <w:rsid w:val="00740E58"/>
    <w:rsid w:val="00741A43"/>
    <w:rsid w:val="00742023"/>
    <w:rsid w:val="007431F6"/>
    <w:rsid w:val="00743BD7"/>
    <w:rsid w:val="007445A0"/>
    <w:rsid w:val="0074524B"/>
    <w:rsid w:val="007455B3"/>
    <w:rsid w:val="0074646C"/>
    <w:rsid w:val="00747D8B"/>
    <w:rsid w:val="00751228"/>
    <w:rsid w:val="00756A65"/>
    <w:rsid w:val="00756E8D"/>
    <w:rsid w:val="007571E1"/>
    <w:rsid w:val="007604B2"/>
    <w:rsid w:val="00763A13"/>
    <w:rsid w:val="00764DB5"/>
    <w:rsid w:val="00765281"/>
    <w:rsid w:val="00765671"/>
    <w:rsid w:val="00766BAD"/>
    <w:rsid w:val="00766BBA"/>
    <w:rsid w:val="007729A2"/>
    <w:rsid w:val="0077398C"/>
    <w:rsid w:val="007739A6"/>
    <w:rsid w:val="007755AC"/>
    <w:rsid w:val="007755F2"/>
    <w:rsid w:val="00776971"/>
    <w:rsid w:val="00780A80"/>
    <w:rsid w:val="00780C3C"/>
    <w:rsid w:val="0078177E"/>
    <w:rsid w:val="00782248"/>
    <w:rsid w:val="0078304C"/>
    <w:rsid w:val="00783673"/>
    <w:rsid w:val="0078394C"/>
    <w:rsid w:val="00785490"/>
    <w:rsid w:val="007860A0"/>
    <w:rsid w:val="00787BC6"/>
    <w:rsid w:val="007925EA"/>
    <w:rsid w:val="007933A1"/>
    <w:rsid w:val="00793574"/>
    <w:rsid w:val="00793CD8"/>
    <w:rsid w:val="00793D96"/>
    <w:rsid w:val="00795B3C"/>
    <w:rsid w:val="00795C92"/>
    <w:rsid w:val="00796231"/>
    <w:rsid w:val="00797270"/>
    <w:rsid w:val="007974D1"/>
    <w:rsid w:val="007A18A7"/>
    <w:rsid w:val="007A1CB3"/>
    <w:rsid w:val="007A2E87"/>
    <w:rsid w:val="007A2FF4"/>
    <w:rsid w:val="007A306F"/>
    <w:rsid w:val="007A32A6"/>
    <w:rsid w:val="007A43A6"/>
    <w:rsid w:val="007A44B6"/>
    <w:rsid w:val="007A58A6"/>
    <w:rsid w:val="007B151C"/>
    <w:rsid w:val="007B36C5"/>
    <w:rsid w:val="007B3D2D"/>
    <w:rsid w:val="007B50AE"/>
    <w:rsid w:val="007B51DF"/>
    <w:rsid w:val="007B5F1F"/>
    <w:rsid w:val="007B66E4"/>
    <w:rsid w:val="007C0065"/>
    <w:rsid w:val="007C05DD"/>
    <w:rsid w:val="007C16FF"/>
    <w:rsid w:val="007C368E"/>
    <w:rsid w:val="007C3D18"/>
    <w:rsid w:val="007C3F4A"/>
    <w:rsid w:val="007C60BF"/>
    <w:rsid w:val="007C6A07"/>
    <w:rsid w:val="007C75A1"/>
    <w:rsid w:val="007C77A5"/>
    <w:rsid w:val="007D04E5"/>
    <w:rsid w:val="007D0A0F"/>
    <w:rsid w:val="007D5901"/>
    <w:rsid w:val="007D6860"/>
    <w:rsid w:val="007D7526"/>
    <w:rsid w:val="007E0286"/>
    <w:rsid w:val="007E0D77"/>
    <w:rsid w:val="007E2F2F"/>
    <w:rsid w:val="007E4610"/>
    <w:rsid w:val="007E46D9"/>
    <w:rsid w:val="007E4715"/>
    <w:rsid w:val="007E505B"/>
    <w:rsid w:val="007E5C90"/>
    <w:rsid w:val="007E7091"/>
    <w:rsid w:val="007E71D0"/>
    <w:rsid w:val="007F0C7D"/>
    <w:rsid w:val="007F1843"/>
    <w:rsid w:val="007F2CF9"/>
    <w:rsid w:val="007F30A1"/>
    <w:rsid w:val="007F3D2E"/>
    <w:rsid w:val="007F5897"/>
    <w:rsid w:val="007F7A84"/>
    <w:rsid w:val="00803C49"/>
    <w:rsid w:val="00803FAE"/>
    <w:rsid w:val="00805E02"/>
    <w:rsid w:val="0080605F"/>
    <w:rsid w:val="00806B6F"/>
    <w:rsid w:val="00807786"/>
    <w:rsid w:val="00807AB7"/>
    <w:rsid w:val="00811FCB"/>
    <w:rsid w:val="00815656"/>
    <w:rsid w:val="008158D6"/>
    <w:rsid w:val="00816C6C"/>
    <w:rsid w:val="00817196"/>
    <w:rsid w:val="00820123"/>
    <w:rsid w:val="008235DB"/>
    <w:rsid w:val="00824AB4"/>
    <w:rsid w:val="00825C42"/>
    <w:rsid w:val="00825D25"/>
    <w:rsid w:val="008273DA"/>
    <w:rsid w:val="00827D6F"/>
    <w:rsid w:val="00831BBD"/>
    <w:rsid w:val="0083546B"/>
    <w:rsid w:val="008376AC"/>
    <w:rsid w:val="00843DFE"/>
    <w:rsid w:val="00844028"/>
    <w:rsid w:val="008444E8"/>
    <w:rsid w:val="00844E80"/>
    <w:rsid w:val="00846FE7"/>
    <w:rsid w:val="00847439"/>
    <w:rsid w:val="00847FD3"/>
    <w:rsid w:val="00850793"/>
    <w:rsid w:val="008541A5"/>
    <w:rsid w:val="00854D05"/>
    <w:rsid w:val="00856601"/>
    <w:rsid w:val="00856911"/>
    <w:rsid w:val="00866421"/>
    <w:rsid w:val="008677FD"/>
    <w:rsid w:val="008706D4"/>
    <w:rsid w:val="00870F8A"/>
    <w:rsid w:val="008719A4"/>
    <w:rsid w:val="00871D23"/>
    <w:rsid w:val="008721EF"/>
    <w:rsid w:val="00874312"/>
    <w:rsid w:val="0087437C"/>
    <w:rsid w:val="00875CD7"/>
    <w:rsid w:val="00876386"/>
    <w:rsid w:val="00876A9E"/>
    <w:rsid w:val="00876B4D"/>
    <w:rsid w:val="00877379"/>
    <w:rsid w:val="00877F18"/>
    <w:rsid w:val="00880382"/>
    <w:rsid w:val="00880C4B"/>
    <w:rsid w:val="00882074"/>
    <w:rsid w:val="008842CC"/>
    <w:rsid w:val="008941E3"/>
    <w:rsid w:val="00894A88"/>
    <w:rsid w:val="00895386"/>
    <w:rsid w:val="008A21FF"/>
    <w:rsid w:val="008A2CE2"/>
    <w:rsid w:val="008A2DB9"/>
    <w:rsid w:val="008A30AC"/>
    <w:rsid w:val="008A3338"/>
    <w:rsid w:val="008A44B8"/>
    <w:rsid w:val="008A4DCC"/>
    <w:rsid w:val="008A51A8"/>
    <w:rsid w:val="008A54C7"/>
    <w:rsid w:val="008A5B53"/>
    <w:rsid w:val="008A5B64"/>
    <w:rsid w:val="008A77D8"/>
    <w:rsid w:val="008B0483"/>
    <w:rsid w:val="008B120C"/>
    <w:rsid w:val="008B3662"/>
    <w:rsid w:val="008B51A0"/>
    <w:rsid w:val="008B592A"/>
    <w:rsid w:val="008B7B5C"/>
    <w:rsid w:val="008C0C99"/>
    <w:rsid w:val="008C11E7"/>
    <w:rsid w:val="008C1F8F"/>
    <w:rsid w:val="008C2017"/>
    <w:rsid w:val="008C2F26"/>
    <w:rsid w:val="008C42AA"/>
    <w:rsid w:val="008C4958"/>
    <w:rsid w:val="008C4BAA"/>
    <w:rsid w:val="008C6AE8"/>
    <w:rsid w:val="008C7573"/>
    <w:rsid w:val="008D00A5"/>
    <w:rsid w:val="008D34F1"/>
    <w:rsid w:val="008D39D8"/>
    <w:rsid w:val="008D52C1"/>
    <w:rsid w:val="008D6D1A"/>
    <w:rsid w:val="008D6F0F"/>
    <w:rsid w:val="008D7055"/>
    <w:rsid w:val="008E065E"/>
    <w:rsid w:val="008E0842"/>
    <w:rsid w:val="008E0927"/>
    <w:rsid w:val="008E1909"/>
    <w:rsid w:val="008E2347"/>
    <w:rsid w:val="008E5044"/>
    <w:rsid w:val="008E68D7"/>
    <w:rsid w:val="008F1C4E"/>
    <w:rsid w:val="008F1EAB"/>
    <w:rsid w:val="008F23FF"/>
    <w:rsid w:val="008F25C5"/>
    <w:rsid w:val="008F33DC"/>
    <w:rsid w:val="008F477F"/>
    <w:rsid w:val="008F713F"/>
    <w:rsid w:val="00901AD8"/>
    <w:rsid w:val="00902350"/>
    <w:rsid w:val="0090336B"/>
    <w:rsid w:val="00903412"/>
    <w:rsid w:val="009053AA"/>
    <w:rsid w:val="00906939"/>
    <w:rsid w:val="00910B7D"/>
    <w:rsid w:val="00911D76"/>
    <w:rsid w:val="00911DFB"/>
    <w:rsid w:val="009139D9"/>
    <w:rsid w:val="00913F27"/>
    <w:rsid w:val="00914AD8"/>
    <w:rsid w:val="00916079"/>
    <w:rsid w:val="00917CE9"/>
    <w:rsid w:val="0092075B"/>
    <w:rsid w:val="00920BF2"/>
    <w:rsid w:val="00922010"/>
    <w:rsid w:val="00923F11"/>
    <w:rsid w:val="009270D0"/>
    <w:rsid w:val="00927E3E"/>
    <w:rsid w:val="00931BD9"/>
    <w:rsid w:val="00932FBC"/>
    <w:rsid w:val="009359D4"/>
    <w:rsid w:val="009368F3"/>
    <w:rsid w:val="00936F00"/>
    <w:rsid w:val="009407C4"/>
    <w:rsid w:val="00941636"/>
    <w:rsid w:val="00943742"/>
    <w:rsid w:val="0094511C"/>
    <w:rsid w:val="00945C05"/>
    <w:rsid w:val="00946945"/>
    <w:rsid w:val="00947713"/>
    <w:rsid w:val="00947AC2"/>
    <w:rsid w:val="00950DE7"/>
    <w:rsid w:val="0095140C"/>
    <w:rsid w:val="009515A0"/>
    <w:rsid w:val="009517EC"/>
    <w:rsid w:val="00952027"/>
    <w:rsid w:val="00953920"/>
    <w:rsid w:val="00953D47"/>
    <w:rsid w:val="0095654C"/>
    <w:rsid w:val="0095681E"/>
    <w:rsid w:val="009572D4"/>
    <w:rsid w:val="009615DD"/>
    <w:rsid w:val="00961921"/>
    <w:rsid w:val="00963E16"/>
    <w:rsid w:val="0096430A"/>
    <w:rsid w:val="0096554B"/>
    <w:rsid w:val="0096584A"/>
    <w:rsid w:val="0096587E"/>
    <w:rsid w:val="009665F3"/>
    <w:rsid w:val="00971F08"/>
    <w:rsid w:val="0097381B"/>
    <w:rsid w:val="00973D77"/>
    <w:rsid w:val="0097603D"/>
    <w:rsid w:val="00976949"/>
    <w:rsid w:val="00977F7C"/>
    <w:rsid w:val="00980477"/>
    <w:rsid w:val="00983255"/>
    <w:rsid w:val="00985253"/>
    <w:rsid w:val="009853B3"/>
    <w:rsid w:val="009862CC"/>
    <w:rsid w:val="00990256"/>
    <w:rsid w:val="00990630"/>
    <w:rsid w:val="009910DF"/>
    <w:rsid w:val="00991761"/>
    <w:rsid w:val="009938CF"/>
    <w:rsid w:val="00994DCA"/>
    <w:rsid w:val="00994FDD"/>
    <w:rsid w:val="009957A8"/>
    <w:rsid w:val="009960EC"/>
    <w:rsid w:val="009970DD"/>
    <w:rsid w:val="009A0FBA"/>
    <w:rsid w:val="009A1601"/>
    <w:rsid w:val="009A3BB6"/>
    <w:rsid w:val="009A462D"/>
    <w:rsid w:val="009A4646"/>
    <w:rsid w:val="009A5CBA"/>
    <w:rsid w:val="009B086C"/>
    <w:rsid w:val="009B1F30"/>
    <w:rsid w:val="009B3AC2"/>
    <w:rsid w:val="009B427B"/>
    <w:rsid w:val="009B453D"/>
    <w:rsid w:val="009B4DF4"/>
    <w:rsid w:val="009B53C6"/>
    <w:rsid w:val="009B564E"/>
    <w:rsid w:val="009B7E87"/>
    <w:rsid w:val="009C0169"/>
    <w:rsid w:val="009C0CBC"/>
    <w:rsid w:val="009C403E"/>
    <w:rsid w:val="009C4F27"/>
    <w:rsid w:val="009C559C"/>
    <w:rsid w:val="009C5D62"/>
    <w:rsid w:val="009D0657"/>
    <w:rsid w:val="009D1105"/>
    <w:rsid w:val="009D16C3"/>
    <w:rsid w:val="009D28F7"/>
    <w:rsid w:val="009D45ED"/>
    <w:rsid w:val="009D4B0B"/>
    <w:rsid w:val="009D4FF0"/>
    <w:rsid w:val="009D6EE2"/>
    <w:rsid w:val="009D703C"/>
    <w:rsid w:val="009D718F"/>
    <w:rsid w:val="009D7300"/>
    <w:rsid w:val="009D74F8"/>
    <w:rsid w:val="009E068F"/>
    <w:rsid w:val="009E14E0"/>
    <w:rsid w:val="009E35DB"/>
    <w:rsid w:val="009E47A3"/>
    <w:rsid w:val="009F08F3"/>
    <w:rsid w:val="009F2514"/>
    <w:rsid w:val="009F3224"/>
    <w:rsid w:val="009F344F"/>
    <w:rsid w:val="009F4A91"/>
    <w:rsid w:val="009F62D2"/>
    <w:rsid w:val="00A00699"/>
    <w:rsid w:val="00A00AFD"/>
    <w:rsid w:val="00A02D5B"/>
    <w:rsid w:val="00A031D8"/>
    <w:rsid w:val="00A048A8"/>
    <w:rsid w:val="00A04F49"/>
    <w:rsid w:val="00A05EB1"/>
    <w:rsid w:val="00A06845"/>
    <w:rsid w:val="00A06973"/>
    <w:rsid w:val="00A121DD"/>
    <w:rsid w:val="00A12A08"/>
    <w:rsid w:val="00A13E54"/>
    <w:rsid w:val="00A1754E"/>
    <w:rsid w:val="00A176C0"/>
    <w:rsid w:val="00A17F63"/>
    <w:rsid w:val="00A2150B"/>
    <w:rsid w:val="00A2165B"/>
    <w:rsid w:val="00A2193B"/>
    <w:rsid w:val="00A2351A"/>
    <w:rsid w:val="00A2559C"/>
    <w:rsid w:val="00A264A9"/>
    <w:rsid w:val="00A26DCF"/>
    <w:rsid w:val="00A27051"/>
    <w:rsid w:val="00A27785"/>
    <w:rsid w:val="00A30187"/>
    <w:rsid w:val="00A31BD0"/>
    <w:rsid w:val="00A3365D"/>
    <w:rsid w:val="00A339AA"/>
    <w:rsid w:val="00A3448A"/>
    <w:rsid w:val="00A34770"/>
    <w:rsid w:val="00A3554E"/>
    <w:rsid w:val="00A36297"/>
    <w:rsid w:val="00A4064E"/>
    <w:rsid w:val="00A41E2B"/>
    <w:rsid w:val="00A45B74"/>
    <w:rsid w:val="00A50621"/>
    <w:rsid w:val="00A51B14"/>
    <w:rsid w:val="00A52E1D"/>
    <w:rsid w:val="00A53A83"/>
    <w:rsid w:val="00A53B91"/>
    <w:rsid w:val="00A54317"/>
    <w:rsid w:val="00A549C1"/>
    <w:rsid w:val="00A57255"/>
    <w:rsid w:val="00A61499"/>
    <w:rsid w:val="00A62A77"/>
    <w:rsid w:val="00A63483"/>
    <w:rsid w:val="00A657D7"/>
    <w:rsid w:val="00A660AC"/>
    <w:rsid w:val="00A669DC"/>
    <w:rsid w:val="00A67E6C"/>
    <w:rsid w:val="00A71B99"/>
    <w:rsid w:val="00A71C62"/>
    <w:rsid w:val="00A73516"/>
    <w:rsid w:val="00A739D0"/>
    <w:rsid w:val="00A73A5C"/>
    <w:rsid w:val="00A746D0"/>
    <w:rsid w:val="00A75400"/>
    <w:rsid w:val="00A761D4"/>
    <w:rsid w:val="00A77EC4"/>
    <w:rsid w:val="00A84021"/>
    <w:rsid w:val="00A87C97"/>
    <w:rsid w:val="00A87F88"/>
    <w:rsid w:val="00A91BA7"/>
    <w:rsid w:val="00A92640"/>
    <w:rsid w:val="00A92879"/>
    <w:rsid w:val="00A94287"/>
    <w:rsid w:val="00A9442A"/>
    <w:rsid w:val="00AA016F"/>
    <w:rsid w:val="00AA1C72"/>
    <w:rsid w:val="00AA1ED6"/>
    <w:rsid w:val="00AA3733"/>
    <w:rsid w:val="00AA4C36"/>
    <w:rsid w:val="00AA51D6"/>
    <w:rsid w:val="00AA520D"/>
    <w:rsid w:val="00AB0BAF"/>
    <w:rsid w:val="00AB0BC8"/>
    <w:rsid w:val="00AB0BD3"/>
    <w:rsid w:val="00AB11CA"/>
    <w:rsid w:val="00AB14D9"/>
    <w:rsid w:val="00AB2F34"/>
    <w:rsid w:val="00AB4AB8"/>
    <w:rsid w:val="00AB655E"/>
    <w:rsid w:val="00AC007F"/>
    <w:rsid w:val="00AC2ECD"/>
    <w:rsid w:val="00AC3119"/>
    <w:rsid w:val="00AC31D1"/>
    <w:rsid w:val="00AC49FB"/>
    <w:rsid w:val="00AC5A10"/>
    <w:rsid w:val="00AC67EE"/>
    <w:rsid w:val="00AD009C"/>
    <w:rsid w:val="00AD014E"/>
    <w:rsid w:val="00AD0AA3"/>
    <w:rsid w:val="00AD22CE"/>
    <w:rsid w:val="00AD2ED0"/>
    <w:rsid w:val="00AD31BE"/>
    <w:rsid w:val="00AD3A63"/>
    <w:rsid w:val="00AD3F94"/>
    <w:rsid w:val="00AD4A5A"/>
    <w:rsid w:val="00AE0AEF"/>
    <w:rsid w:val="00AE12E6"/>
    <w:rsid w:val="00AE27AC"/>
    <w:rsid w:val="00AE3495"/>
    <w:rsid w:val="00AE40E0"/>
    <w:rsid w:val="00AE4D17"/>
    <w:rsid w:val="00AE4DBA"/>
    <w:rsid w:val="00AE4F07"/>
    <w:rsid w:val="00AE61E9"/>
    <w:rsid w:val="00AE6681"/>
    <w:rsid w:val="00AF0D36"/>
    <w:rsid w:val="00AF1724"/>
    <w:rsid w:val="00AF1C5D"/>
    <w:rsid w:val="00AF27C2"/>
    <w:rsid w:val="00AF42D7"/>
    <w:rsid w:val="00B006FE"/>
    <w:rsid w:val="00B007CB"/>
    <w:rsid w:val="00B01929"/>
    <w:rsid w:val="00B02AA9"/>
    <w:rsid w:val="00B02FA3"/>
    <w:rsid w:val="00B043C2"/>
    <w:rsid w:val="00B05084"/>
    <w:rsid w:val="00B11137"/>
    <w:rsid w:val="00B12B53"/>
    <w:rsid w:val="00B14927"/>
    <w:rsid w:val="00B157F9"/>
    <w:rsid w:val="00B171DF"/>
    <w:rsid w:val="00B20256"/>
    <w:rsid w:val="00B205C2"/>
    <w:rsid w:val="00B207CD"/>
    <w:rsid w:val="00B20861"/>
    <w:rsid w:val="00B20D09"/>
    <w:rsid w:val="00B220D8"/>
    <w:rsid w:val="00B22139"/>
    <w:rsid w:val="00B2763F"/>
    <w:rsid w:val="00B277FE"/>
    <w:rsid w:val="00B27AAC"/>
    <w:rsid w:val="00B30298"/>
    <w:rsid w:val="00B30759"/>
    <w:rsid w:val="00B30929"/>
    <w:rsid w:val="00B328A0"/>
    <w:rsid w:val="00B372AA"/>
    <w:rsid w:val="00B40445"/>
    <w:rsid w:val="00B409E0"/>
    <w:rsid w:val="00B41427"/>
    <w:rsid w:val="00B41888"/>
    <w:rsid w:val="00B422FC"/>
    <w:rsid w:val="00B424F3"/>
    <w:rsid w:val="00B43BB1"/>
    <w:rsid w:val="00B44672"/>
    <w:rsid w:val="00B45A52"/>
    <w:rsid w:val="00B46175"/>
    <w:rsid w:val="00B50499"/>
    <w:rsid w:val="00B50B83"/>
    <w:rsid w:val="00B5113D"/>
    <w:rsid w:val="00B548B7"/>
    <w:rsid w:val="00B55511"/>
    <w:rsid w:val="00B55B8B"/>
    <w:rsid w:val="00B60150"/>
    <w:rsid w:val="00B60DEB"/>
    <w:rsid w:val="00B626D0"/>
    <w:rsid w:val="00B664C7"/>
    <w:rsid w:val="00B713D8"/>
    <w:rsid w:val="00B739F6"/>
    <w:rsid w:val="00B7435E"/>
    <w:rsid w:val="00B768CC"/>
    <w:rsid w:val="00B77F53"/>
    <w:rsid w:val="00B81A6C"/>
    <w:rsid w:val="00B84B98"/>
    <w:rsid w:val="00B85DE5"/>
    <w:rsid w:val="00B871BB"/>
    <w:rsid w:val="00B90F73"/>
    <w:rsid w:val="00B91834"/>
    <w:rsid w:val="00B93B59"/>
    <w:rsid w:val="00B9406A"/>
    <w:rsid w:val="00B97C26"/>
    <w:rsid w:val="00BA213E"/>
    <w:rsid w:val="00BA2280"/>
    <w:rsid w:val="00BA2A08"/>
    <w:rsid w:val="00BA548A"/>
    <w:rsid w:val="00BA56D2"/>
    <w:rsid w:val="00BA6BB2"/>
    <w:rsid w:val="00BA76E0"/>
    <w:rsid w:val="00BB2A25"/>
    <w:rsid w:val="00BB2BA6"/>
    <w:rsid w:val="00BB48AD"/>
    <w:rsid w:val="00BB51E9"/>
    <w:rsid w:val="00BB5534"/>
    <w:rsid w:val="00BB5F49"/>
    <w:rsid w:val="00BC0FDC"/>
    <w:rsid w:val="00BC3053"/>
    <w:rsid w:val="00BC36D2"/>
    <w:rsid w:val="00BC4706"/>
    <w:rsid w:val="00BC4D2E"/>
    <w:rsid w:val="00BD110B"/>
    <w:rsid w:val="00BD1D77"/>
    <w:rsid w:val="00BD48AC"/>
    <w:rsid w:val="00BD4F1F"/>
    <w:rsid w:val="00BD52D9"/>
    <w:rsid w:val="00BD5D29"/>
    <w:rsid w:val="00BD5F1A"/>
    <w:rsid w:val="00BD7B1F"/>
    <w:rsid w:val="00BE0D97"/>
    <w:rsid w:val="00BE1234"/>
    <w:rsid w:val="00BE1884"/>
    <w:rsid w:val="00BE2FA6"/>
    <w:rsid w:val="00BE333F"/>
    <w:rsid w:val="00BE39E7"/>
    <w:rsid w:val="00BE4CE0"/>
    <w:rsid w:val="00BE7406"/>
    <w:rsid w:val="00BE7603"/>
    <w:rsid w:val="00BF0666"/>
    <w:rsid w:val="00BF276D"/>
    <w:rsid w:val="00BF3279"/>
    <w:rsid w:val="00BF74C7"/>
    <w:rsid w:val="00C015F1"/>
    <w:rsid w:val="00C01F33"/>
    <w:rsid w:val="00C02CC6"/>
    <w:rsid w:val="00C03286"/>
    <w:rsid w:val="00C040F7"/>
    <w:rsid w:val="00C044AB"/>
    <w:rsid w:val="00C05371"/>
    <w:rsid w:val="00C05706"/>
    <w:rsid w:val="00C05A8A"/>
    <w:rsid w:val="00C07377"/>
    <w:rsid w:val="00C07DB8"/>
    <w:rsid w:val="00C10478"/>
    <w:rsid w:val="00C11887"/>
    <w:rsid w:val="00C12107"/>
    <w:rsid w:val="00C12721"/>
    <w:rsid w:val="00C134F7"/>
    <w:rsid w:val="00C14414"/>
    <w:rsid w:val="00C14D4B"/>
    <w:rsid w:val="00C154BB"/>
    <w:rsid w:val="00C158CC"/>
    <w:rsid w:val="00C22D76"/>
    <w:rsid w:val="00C24C18"/>
    <w:rsid w:val="00C258DC"/>
    <w:rsid w:val="00C26B94"/>
    <w:rsid w:val="00C279B5"/>
    <w:rsid w:val="00C27C45"/>
    <w:rsid w:val="00C31362"/>
    <w:rsid w:val="00C31F87"/>
    <w:rsid w:val="00C33332"/>
    <w:rsid w:val="00C351B9"/>
    <w:rsid w:val="00C35428"/>
    <w:rsid w:val="00C35F44"/>
    <w:rsid w:val="00C36DF4"/>
    <w:rsid w:val="00C3718F"/>
    <w:rsid w:val="00C3719D"/>
    <w:rsid w:val="00C37CB2"/>
    <w:rsid w:val="00C43EDD"/>
    <w:rsid w:val="00C45D3C"/>
    <w:rsid w:val="00C473A5"/>
    <w:rsid w:val="00C4769D"/>
    <w:rsid w:val="00C54995"/>
    <w:rsid w:val="00C54D41"/>
    <w:rsid w:val="00C572EB"/>
    <w:rsid w:val="00C60783"/>
    <w:rsid w:val="00C616E3"/>
    <w:rsid w:val="00C64672"/>
    <w:rsid w:val="00C6525C"/>
    <w:rsid w:val="00C703EB"/>
    <w:rsid w:val="00C70697"/>
    <w:rsid w:val="00C71B21"/>
    <w:rsid w:val="00C72093"/>
    <w:rsid w:val="00C72EF4"/>
    <w:rsid w:val="00C738C8"/>
    <w:rsid w:val="00C744FE"/>
    <w:rsid w:val="00C7482C"/>
    <w:rsid w:val="00C75D2F"/>
    <w:rsid w:val="00C75FC9"/>
    <w:rsid w:val="00C767BE"/>
    <w:rsid w:val="00C76E3C"/>
    <w:rsid w:val="00C8018A"/>
    <w:rsid w:val="00C81568"/>
    <w:rsid w:val="00C818B7"/>
    <w:rsid w:val="00C8195D"/>
    <w:rsid w:val="00C83DF2"/>
    <w:rsid w:val="00C84137"/>
    <w:rsid w:val="00C84C5C"/>
    <w:rsid w:val="00C87BEB"/>
    <w:rsid w:val="00C9027A"/>
    <w:rsid w:val="00C9068E"/>
    <w:rsid w:val="00C9305F"/>
    <w:rsid w:val="00C93814"/>
    <w:rsid w:val="00C93C4B"/>
    <w:rsid w:val="00C944AB"/>
    <w:rsid w:val="00C95B40"/>
    <w:rsid w:val="00C96DA2"/>
    <w:rsid w:val="00C97175"/>
    <w:rsid w:val="00C971D5"/>
    <w:rsid w:val="00CA1ED8"/>
    <w:rsid w:val="00CA263B"/>
    <w:rsid w:val="00CB1F63"/>
    <w:rsid w:val="00CB4591"/>
    <w:rsid w:val="00CB5BFE"/>
    <w:rsid w:val="00CB5C6E"/>
    <w:rsid w:val="00CB5FB7"/>
    <w:rsid w:val="00CB6D9E"/>
    <w:rsid w:val="00CB7170"/>
    <w:rsid w:val="00CB7A47"/>
    <w:rsid w:val="00CC022D"/>
    <w:rsid w:val="00CC040E"/>
    <w:rsid w:val="00CC0800"/>
    <w:rsid w:val="00CC111F"/>
    <w:rsid w:val="00CC2011"/>
    <w:rsid w:val="00CC3841"/>
    <w:rsid w:val="00CC3EA0"/>
    <w:rsid w:val="00CC45D3"/>
    <w:rsid w:val="00CC6851"/>
    <w:rsid w:val="00CC6A6C"/>
    <w:rsid w:val="00CC7B45"/>
    <w:rsid w:val="00CD0A66"/>
    <w:rsid w:val="00CD1188"/>
    <w:rsid w:val="00CD27C9"/>
    <w:rsid w:val="00CD2ED1"/>
    <w:rsid w:val="00CD337B"/>
    <w:rsid w:val="00CD563A"/>
    <w:rsid w:val="00CD7A0B"/>
    <w:rsid w:val="00CE0424"/>
    <w:rsid w:val="00CE362A"/>
    <w:rsid w:val="00CE482F"/>
    <w:rsid w:val="00CE5E94"/>
    <w:rsid w:val="00CE7561"/>
    <w:rsid w:val="00CF1354"/>
    <w:rsid w:val="00CF3B1F"/>
    <w:rsid w:val="00CF3BF6"/>
    <w:rsid w:val="00CF3CDE"/>
    <w:rsid w:val="00CF5933"/>
    <w:rsid w:val="00CF625B"/>
    <w:rsid w:val="00CF687E"/>
    <w:rsid w:val="00D00EF4"/>
    <w:rsid w:val="00D0349B"/>
    <w:rsid w:val="00D05057"/>
    <w:rsid w:val="00D05524"/>
    <w:rsid w:val="00D06196"/>
    <w:rsid w:val="00D10249"/>
    <w:rsid w:val="00D115C3"/>
    <w:rsid w:val="00D11897"/>
    <w:rsid w:val="00D13135"/>
    <w:rsid w:val="00D1352F"/>
    <w:rsid w:val="00D13E4E"/>
    <w:rsid w:val="00D1508D"/>
    <w:rsid w:val="00D16A91"/>
    <w:rsid w:val="00D2368E"/>
    <w:rsid w:val="00D239A7"/>
    <w:rsid w:val="00D23F47"/>
    <w:rsid w:val="00D26090"/>
    <w:rsid w:val="00D314A4"/>
    <w:rsid w:val="00D32E76"/>
    <w:rsid w:val="00D3333D"/>
    <w:rsid w:val="00D358F2"/>
    <w:rsid w:val="00D362A2"/>
    <w:rsid w:val="00D36E71"/>
    <w:rsid w:val="00D37D87"/>
    <w:rsid w:val="00D40B33"/>
    <w:rsid w:val="00D40E94"/>
    <w:rsid w:val="00D4205E"/>
    <w:rsid w:val="00D42F96"/>
    <w:rsid w:val="00D4318F"/>
    <w:rsid w:val="00D438BF"/>
    <w:rsid w:val="00D440F8"/>
    <w:rsid w:val="00D45FE4"/>
    <w:rsid w:val="00D47C48"/>
    <w:rsid w:val="00D52B8E"/>
    <w:rsid w:val="00D546FF"/>
    <w:rsid w:val="00D55AD5"/>
    <w:rsid w:val="00D56A16"/>
    <w:rsid w:val="00D576CA"/>
    <w:rsid w:val="00D61AF5"/>
    <w:rsid w:val="00D6242E"/>
    <w:rsid w:val="00D629EB"/>
    <w:rsid w:val="00D63480"/>
    <w:rsid w:val="00D652B5"/>
    <w:rsid w:val="00D66155"/>
    <w:rsid w:val="00D7014A"/>
    <w:rsid w:val="00D708B0"/>
    <w:rsid w:val="00D70BC8"/>
    <w:rsid w:val="00D75870"/>
    <w:rsid w:val="00D7671E"/>
    <w:rsid w:val="00D77876"/>
    <w:rsid w:val="00D7789E"/>
    <w:rsid w:val="00D77B1D"/>
    <w:rsid w:val="00D80115"/>
    <w:rsid w:val="00D8021F"/>
    <w:rsid w:val="00D80383"/>
    <w:rsid w:val="00D823C6"/>
    <w:rsid w:val="00D82812"/>
    <w:rsid w:val="00D8327F"/>
    <w:rsid w:val="00D83F8E"/>
    <w:rsid w:val="00D86CA3"/>
    <w:rsid w:val="00D871CE"/>
    <w:rsid w:val="00D9196D"/>
    <w:rsid w:val="00D91CAB"/>
    <w:rsid w:val="00D92982"/>
    <w:rsid w:val="00D929BA"/>
    <w:rsid w:val="00D94CBF"/>
    <w:rsid w:val="00D965A5"/>
    <w:rsid w:val="00D97C9B"/>
    <w:rsid w:val="00DA305E"/>
    <w:rsid w:val="00DA5417"/>
    <w:rsid w:val="00DA56E8"/>
    <w:rsid w:val="00DB0A9F"/>
    <w:rsid w:val="00DB1D54"/>
    <w:rsid w:val="00DB377D"/>
    <w:rsid w:val="00DB6DC3"/>
    <w:rsid w:val="00DB7AEF"/>
    <w:rsid w:val="00DC268A"/>
    <w:rsid w:val="00DC2D36"/>
    <w:rsid w:val="00DC53EF"/>
    <w:rsid w:val="00DD3712"/>
    <w:rsid w:val="00DD4BF8"/>
    <w:rsid w:val="00DD5B83"/>
    <w:rsid w:val="00DE14F1"/>
    <w:rsid w:val="00DE4A88"/>
    <w:rsid w:val="00DE4BC4"/>
    <w:rsid w:val="00DE5608"/>
    <w:rsid w:val="00DE58D0"/>
    <w:rsid w:val="00DE654F"/>
    <w:rsid w:val="00DF0B6E"/>
    <w:rsid w:val="00DF15E0"/>
    <w:rsid w:val="00DF2869"/>
    <w:rsid w:val="00DF37A0"/>
    <w:rsid w:val="00DF636D"/>
    <w:rsid w:val="00DF7554"/>
    <w:rsid w:val="00DF774F"/>
    <w:rsid w:val="00E00484"/>
    <w:rsid w:val="00E02DF7"/>
    <w:rsid w:val="00E110E7"/>
    <w:rsid w:val="00E11A8C"/>
    <w:rsid w:val="00E11B20"/>
    <w:rsid w:val="00E155F5"/>
    <w:rsid w:val="00E17FA2"/>
    <w:rsid w:val="00E22330"/>
    <w:rsid w:val="00E2321D"/>
    <w:rsid w:val="00E233AC"/>
    <w:rsid w:val="00E308BA"/>
    <w:rsid w:val="00E30B5A"/>
    <w:rsid w:val="00E30DB8"/>
    <w:rsid w:val="00E3123D"/>
    <w:rsid w:val="00E31461"/>
    <w:rsid w:val="00E31514"/>
    <w:rsid w:val="00E31A79"/>
    <w:rsid w:val="00E31B81"/>
    <w:rsid w:val="00E31D43"/>
    <w:rsid w:val="00E32608"/>
    <w:rsid w:val="00E34188"/>
    <w:rsid w:val="00E34A1B"/>
    <w:rsid w:val="00E34B6E"/>
    <w:rsid w:val="00E35559"/>
    <w:rsid w:val="00E3723A"/>
    <w:rsid w:val="00E37860"/>
    <w:rsid w:val="00E402FE"/>
    <w:rsid w:val="00E40C0D"/>
    <w:rsid w:val="00E411DE"/>
    <w:rsid w:val="00E41422"/>
    <w:rsid w:val="00E446F1"/>
    <w:rsid w:val="00E44C30"/>
    <w:rsid w:val="00E46886"/>
    <w:rsid w:val="00E47AEF"/>
    <w:rsid w:val="00E52141"/>
    <w:rsid w:val="00E52A46"/>
    <w:rsid w:val="00E53B75"/>
    <w:rsid w:val="00E53BA8"/>
    <w:rsid w:val="00E545DF"/>
    <w:rsid w:val="00E54E3B"/>
    <w:rsid w:val="00E55576"/>
    <w:rsid w:val="00E563E7"/>
    <w:rsid w:val="00E568A2"/>
    <w:rsid w:val="00E57565"/>
    <w:rsid w:val="00E63838"/>
    <w:rsid w:val="00E64434"/>
    <w:rsid w:val="00E64515"/>
    <w:rsid w:val="00E6483D"/>
    <w:rsid w:val="00E64AFB"/>
    <w:rsid w:val="00E6611B"/>
    <w:rsid w:val="00E67C51"/>
    <w:rsid w:val="00E71970"/>
    <w:rsid w:val="00E72D04"/>
    <w:rsid w:val="00E72EFC"/>
    <w:rsid w:val="00E74D9A"/>
    <w:rsid w:val="00E74E88"/>
    <w:rsid w:val="00E753DE"/>
    <w:rsid w:val="00E758EC"/>
    <w:rsid w:val="00E75923"/>
    <w:rsid w:val="00E75F23"/>
    <w:rsid w:val="00E80175"/>
    <w:rsid w:val="00E8234C"/>
    <w:rsid w:val="00E83AA9"/>
    <w:rsid w:val="00E85928"/>
    <w:rsid w:val="00E87822"/>
    <w:rsid w:val="00E90395"/>
    <w:rsid w:val="00E90E49"/>
    <w:rsid w:val="00E91078"/>
    <w:rsid w:val="00E917F9"/>
    <w:rsid w:val="00E9291C"/>
    <w:rsid w:val="00E93FFE"/>
    <w:rsid w:val="00E94F8A"/>
    <w:rsid w:val="00E95DBD"/>
    <w:rsid w:val="00E96034"/>
    <w:rsid w:val="00E96CBA"/>
    <w:rsid w:val="00EA2B92"/>
    <w:rsid w:val="00EA363D"/>
    <w:rsid w:val="00EA5E2E"/>
    <w:rsid w:val="00EA7A41"/>
    <w:rsid w:val="00EB077B"/>
    <w:rsid w:val="00EB2568"/>
    <w:rsid w:val="00EB49A2"/>
    <w:rsid w:val="00EB4EA2"/>
    <w:rsid w:val="00EC24D5"/>
    <w:rsid w:val="00EC27C6"/>
    <w:rsid w:val="00EC4207"/>
    <w:rsid w:val="00EC53F6"/>
    <w:rsid w:val="00EC5653"/>
    <w:rsid w:val="00EC71CE"/>
    <w:rsid w:val="00EC798B"/>
    <w:rsid w:val="00ED0AC9"/>
    <w:rsid w:val="00ED1006"/>
    <w:rsid w:val="00ED2C76"/>
    <w:rsid w:val="00ED315A"/>
    <w:rsid w:val="00ED4757"/>
    <w:rsid w:val="00EE0517"/>
    <w:rsid w:val="00EE1B10"/>
    <w:rsid w:val="00EE2649"/>
    <w:rsid w:val="00EE30BB"/>
    <w:rsid w:val="00EE3B62"/>
    <w:rsid w:val="00EE790B"/>
    <w:rsid w:val="00EE7B48"/>
    <w:rsid w:val="00EF0285"/>
    <w:rsid w:val="00EF1007"/>
    <w:rsid w:val="00EF18FE"/>
    <w:rsid w:val="00EF31EC"/>
    <w:rsid w:val="00EF32E6"/>
    <w:rsid w:val="00EF4812"/>
    <w:rsid w:val="00EF50C0"/>
    <w:rsid w:val="00EF5787"/>
    <w:rsid w:val="00EF60D0"/>
    <w:rsid w:val="00EF69B4"/>
    <w:rsid w:val="00F006AB"/>
    <w:rsid w:val="00F00F14"/>
    <w:rsid w:val="00F02133"/>
    <w:rsid w:val="00F0528D"/>
    <w:rsid w:val="00F063FB"/>
    <w:rsid w:val="00F06C67"/>
    <w:rsid w:val="00F06DFD"/>
    <w:rsid w:val="00F071D1"/>
    <w:rsid w:val="00F07533"/>
    <w:rsid w:val="00F07555"/>
    <w:rsid w:val="00F07E2F"/>
    <w:rsid w:val="00F10629"/>
    <w:rsid w:val="00F10A63"/>
    <w:rsid w:val="00F1597D"/>
    <w:rsid w:val="00F15E15"/>
    <w:rsid w:val="00F15FA5"/>
    <w:rsid w:val="00F172A9"/>
    <w:rsid w:val="00F209B7"/>
    <w:rsid w:val="00F2376F"/>
    <w:rsid w:val="00F243D8"/>
    <w:rsid w:val="00F26CBD"/>
    <w:rsid w:val="00F302CB"/>
    <w:rsid w:val="00F30828"/>
    <w:rsid w:val="00F313D6"/>
    <w:rsid w:val="00F36DA9"/>
    <w:rsid w:val="00F4023B"/>
    <w:rsid w:val="00F40F0C"/>
    <w:rsid w:val="00F4454B"/>
    <w:rsid w:val="00F4766C"/>
    <w:rsid w:val="00F5060E"/>
    <w:rsid w:val="00F507D1"/>
    <w:rsid w:val="00F519CE"/>
    <w:rsid w:val="00F51ADA"/>
    <w:rsid w:val="00F53E50"/>
    <w:rsid w:val="00F568D6"/>
    <w:rsid w:val="00F57ED6"/>
    <w:rsid w:val="00F60203"/>
    <w:rsid w:val="00F607C5"/>
    <w:rsid w:val="00F60CAE"/>
    <w:rsid w:val="00F60DEA"/>
    <w:rsid w:val="00F6302A"/>
    <w:rsid w:val="00F63950"/>
    <w:rsid w:val="00F64C2B"/>
    <w:rsid w:val="00F651BE"/>
    <w:rsid w:val="00F65EC4"/>
    <w:rsid w:val="00F67F53"/>
    <w:rsid w:val="00F703BE"/>
    <w:rsid w:val="00F71F69"/>
    <w:rsid w:val="00F72B72"/>
    <w:rsid w:val="00F74BB9"/>
    <w:rsid w:val="00F75582"/>
    <w:rsid w:val="00F7630B"/>
    <w:rsid w:val="00F764F4"/>
    <w:rsid w:val="00F765C8"/>
    <w:rsid w:val="00F76B64"/>
    <w:rsid w:val="00F76EFA"/>
    <w:rsid w:val="00F804BE"/>
    <w:rsid w:val="00F817CE"/>
    <w:rsid w:val="00F81A09"/>
    <w:rsid w:val="00F83971"/>
    <w:rsid w:val="00F8456C"/>
    <w:rsid w:val="00F859D8"/>
    <w:rsid w:val="00F85B8D"/>
    <w:rsid w:val="00F868F5"/>
    <w:rsid w:val="00F9056A"/>
    <w:rsid w:val="00F90F8D"/>
    <w:rsid w:val="00F9115D"/>
    <w:rsid w:val="00F926B4"/>
    <w:rsid w:val="00F92782"/>
    <w:rsid w:val="00F93AA9"/>
    <w:rsid w:val="00F946A6"/>
    <w:rsid w:val="00F96985"/>
    <w:rsid w:val="00F976C2"/>
    <w:rsid w:val="00F97827"/>
    <w:rsid w:val="00F97838"/>
    <w:rsid w:val="00FA2BB3"/>
    <w:rsid w:val="00FA7F67"/>
    <w:rsid w:val="00FB35D8"/>
    <w:rsid w:val="00FB38D5"/>
    <w:rsid w:val="00FB48E0"/>
    <w:rsid w:val="00FB4B7E"/>
    <w:rsid w:val="00FB4C80"/>
    <w:rsid w:val="00FB6A6A"/>
    <w:rsid w:val="00FC0526"/>
    <w:rsid w:val="00FC1B5E"/>
    <w:rsid w:val="00FC4720"/>
    <w:rsid w:val="00FC602A"/>
    <w:rsid w:val="00FC60B2"/>
    <w:rsid w:val="00FC7429"/>
    <w:rsid w:val="00FD0397"/>
    <w:rsid w:val="00FD07D1"/>
    <w:rsid w:val="00FD07F6"/>
    <w:rsid w:val="00FD1EC8"/>
    <w:rsid w:val="00FD44AC"/>
    <w:rsid w:val="00FD47ED"/>
    <w:rsid w:val="00FD6676"/>
    <w:rsid w:val="00FD74DB"/>
    <w:rsid w:val="00FD7660"/>
    <w:rsid w:val="00FD77CE"/>
    <w:rsid w:val="00FE0655"/>
    <w:rsid w:val="00FE2365"/>
    <w:rsid w:val="00FE31C2"/>
    <w:rsid w:val="00FE37D7"/>
    <w:rsid w:val="00FE4C7B"/>
    <w:rsid w:val="00FE7336"/>
    <w:rsid w:val="00FE787C"/>
    <w:rsid w:val="00FF36B6"/>
    <w:rsid w:val="00FF3DA1"/>
    <w:rsid w:val="00FF4574"/>
    <w:rsid w:val="00FF45A5"/>
    <w:rsid w:val="00FF5C91"/>
    <w:rsid w:val="00FF70A2"/>
    <w:rsid w:val="7DA1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67AFBBD-9666-47C6-BC09-D140B08C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列出段落1,中等深浅网格 1 - 着色 21,R4_bullets,列表段落,列表段落1,—ño’i—Ž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41428E"/>
    <w:rPr>
      <w:rFonts w:ascii="Arial" w:eastAsiaTheme="minorHAnsi" w:hAnsi="Arial" w:cstheme="minorBidi"/>
      <w:b/>
      <w:szCs w:val="22"/>
      <w:lang w:val="en-US"/>
    </w:rPr>
  </w:style>
  <w:style w:type="character" w:customStyle="1" w:styleId="TALChar">
    <w:name w:val="TAL Char"/>
    <w:qFormat/>
    <w:locked/>
    <w:rsid w:val="0041428E"/>
    <w:rPr>
      <w:rFonts w:ascii="Arial" w:hAnsi="Arial" w:cs="Arial"/>
      <w:sz w:val="18"/>
      <w:lang w:val="x-none"/>
    </w:rPr>
  </w:style>
  <w:style w:type="character" w:styleId="PlaceholderText">
    <w:name w:val="Placeholder Text"/>
    <w:basedOn w:val="DefaultParagraphFont"/>
    <w:uiPriority w:val="99"/>
    <w:semiHidden/>
    <w:rsid w:val="00507133"/>
    <w:rPr>
      <w:color w:val="808080"/>
    </w:rPr>
  </w:style>
  <w:style w:type="character" w:customStyle="1" w:styleId="B1Char">
    <w:name w:val="B1 Char"/>
    <w:locked/>
    <w:rsid w:val="002D1FFA"/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E64AF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C79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1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C1F19-C39A-471E-97B4-6BE371EC76C2}"/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9b239327-9e80-40e4-b1b7-4394fed77a33"/>
    <ds:schemaRef ds:uri="http://schemas.microsoft.com/sharepoint/v3"/>
    <ds:schemaRef ds:uri="2f282d3b-eb4a-4b09-b61f-b9593442e28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B3C311-426A-4F0E-826F-55145A53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10066</TotalTime>
  <Pages>6</Pages>
  <Words>2216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15620</CharactersWithSpaces>
  <SharedDoc>false</SharedDoc>
  <HLinks>
    <vt:vector size="120" baseType="variant">
      <vt:variant>
        <vt:i4>1441849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_Toc54159343</vt:lpwstr>
      </vt:variant>
      <vt:variant>
        <vt:i4>1507385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_Toc54159342</vt:lpwstr>
      </vt:variant>
      <vt:variant>
        <vt:i4>1310777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_Toc54159341</vt:lpwstr>
      </vt:variant>
      <vt:variant>
        <vt:i4>1376313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_Toc54159340</vt:lpwstr>
      </vt:variant>
      <vt:variant>
        <vt:i4>1835070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_Toc54159339</vt:lpwstr>
      </vt:variant>
      <vt:variant>
        <vt:i4>1900606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_Toc54159338</vt:lpwstr>
      </vt:variant>
      <vt:variant>
        <vt:i4>1179710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_Toc54159337</vt:lpwstr>
      </vt:variant>
      <vt:variant>
        <vt:i4>1245246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_Toc54159336</vt:lpwstr>
      </vt:variant>
      <vt:variant>
        <vt:i4>1048638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_Toc54159335</vt:lpwstr>
      </vt:variant>
      <vt:variant>
        <vt:i4>1900593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_Toc53481312</vt:lpwstr>
      </vt:variant>
      <vt:variant>
        <vt:i4>1966129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_Toc53481311</vt:lpwstr>
      </vt:variant>
      <vt:variant>
        <vt:i4>2031665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_Toc53481310</vt:lpwstr>
      </vt:variant>
      <vt:variant>
        <vt:i4>1441840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_Toc53481309</vt:lpwstr>
      </vt:variant>
      <vt:variant>
        <vt:i4>1507376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_Toc53481308</vt:lpwstr>
      </vt:variant>
      <vt:variant>
        <vt:i4>1572912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_Toc53481307</vt:lpwstr>
      </vt:variant>
      <vt:variant>
        <vt:i4>1638448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_Toc53481306</vt:lpwstr>
      </vt:variant>
      <vt:variant>
        <vt:i4>1769520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_Toc53481304</vt:lpwstr>
      </vt:variant>
      <vt:variant>
        <vt:i4>1835056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_Toc53481303</vt:lpwstr>
      </vt:variant>
      <vt:variant>
        <vt:i4>1179728</vt:i4>
      </vt:variant>
      <vt:variant>
        <vt:i4>3</vt:i4>
      </vt:variant>
      <vt:variant>
        <vt:i4>0</vt:i4>
      </vt:variant>
      <vt:variant>
        <vt:i4>5</vt:i4>
      </vt:variant>
      <vt:variant>
        <vt:lpwstr>https://ieeexplore.ieee.org/stamp/stamp.jsp?tp=&amp;arnumber=9113577</vt:lpwstr>
      </vt:variant>
      <vt:variant>
        <vt:lpwstr/>
      </vt:variant>
      <vt:variant>
        <vt:i4>1966179</vt:i4>
      </vt:variant>
      <vt:variant>
        <vt:i4>0</vt:i4>
      </vt:variant>
      <vt:variant>
        <vt:i4>0</vt:i4>
      </vt:variant>
      <vt:variant>
        <vt:i4>5</vt:i4>
      </vt:variant>
      <vt:variant>
        <vt:lpwstr>mailto:gerardo.agni.medina.acosta@ericsson.com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Xingqin</cp:lastModifiedBy>
  <cp:revision>798</cp:revision>
  <cp:lastPrinted>2008-01-31T07:09:00Z</cp:lastPrinted>
  <dcterms:created xsi:type="dcterms:W3CDTF">2020-09-21T15:37:00Z</dcterms:created>
  <dcterms:modified xsi:type="dcterms:W3CDTF">2021-04-03T00:21:00Z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